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B1077B">
        <w:rPr>
          <w:b/>
          <w:bCs/>
          <w:color w:val="000000"/>
          <w:sz w:val="28"/>
          <w:szCs w:val="28"/>
        </w:rPr>
        <w:t>2</w:t>
      </w:r>
      <w:r w:rsidR="00BC5CB6">
        <w:rPr>
          <w:b/>
          <w:bCs/>
          <w:color w:val="000000"/>
          <w:sz w:val="28"/>
          <w:szCs w:val="28"/>
        </w:rPr>
        <w:t>8</w:t>
      </w:r>
      <w:r w:rsidR="00BC5CB6">
        <w:rPr>
          <w:b/>
          <w:bCs/>
          <w:sz w:val="28"/>
          <w:szCs w:val="28"/>
        </w:rPr>
        <w:t>.10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BC5CB6">
        <w:rPr>
          <w:b/>
          <w:bCs/>
          <w:color w:val="000000"/>
          <w:sz w:val="28"/>
          <w:szCs w:val="28"/>
        </w:rPr>
        <w:t>128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E04ED0" w:rsidRPr="00C1185B" w:rsidRDefault="00C1185B" w:rsidP="003A5263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</w:t>
      </w:r>
      <w:proofErr w:type="gramStart"/>
      <w:r w:rsidRPr="00645D5C">
        <w:rPr>
          <w:sz w:val="26"/>
          <w:szCs w:val="26"/>
        </w:rPr>
        <w:t xml:space="preserve">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 xml:space="preserve">(с изменениями от </w:t>
      </w:r>
      <w:r w:rsidR="00BC5CB6">
        <w:rPr>
          <w:sz w:val="27"/>
          <w:szCs w:val="27"/>
        </w:rPr>
        <w:t xml:space="preserve">29.01.2021 №91; от 26.02.2021 №94; 17.03.2021 №95; 20.04.2021 №98; 25.05.2021 №99; 11.06.2021 №105; 30.06.2021 №111; </w:t>
      </w:r>
      <w:r w:rsidRPr="0087185D">
        <w:rPr>
          <w:sz w:val="27"/>
          <w:szCs w:val="27"/>
        </w:rPr>
        <w:t xml:space="preserve">№ </w:t>
      </w:r>
      <w:r w:rsidR="00BC5CB6">
        <w:rPr>
          <w:sz w:val="27"/>
          <w:szCs w:val="27"/>
        </w:rPr>
        <w:t>124 от 27.09.2021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изменения следующего содержания:</w:t>
      </w:r>
      <w:proofErr w:type="gramEnd"/>
    </w:p>
    <w:p w:rsidR="00BC5CB6" w:rsidRDefault="00BC5CB6" w:rsidP="003A5263">
      <w:pPr>
        <w:tabs>
          <w:tab w:val="right" w:pos="10773"/>
        </w:tabs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  <w:r w:rsidR="003A5263">
        <w:rPr>
          <w:sz w:val="26"/>
          <w:szCs w:val="26"/>
        </w:rPr>
        <w:tab/>
      </w:r>
    </w:p>
    <w:p w:rsidR="00BC5CB6" w:rsidRPr="00645D5C" w:rsidRDefault="00BC5CB6" w:rsidP="00BC5CB6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7037,2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7421,8</w:t>
      </w:r>
      <w:r w:rsidRPr="00645D5C">
        <w:rPr>
          <w:sz w:val="26"/>
          <w:szCs w:val="26"/>
        </w:rPr>
        <w:t>»;</w:t>
      </w:r>
    </w:p>
    <w:p w:rsidR="00BC5CB6" w:rsidRPr="00645D5C" w:rsidRDefault="00BC5CB6" w:rsidP="00BC5CB6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7109,3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7493,9</w:t>
      </w:r>
      <w:r w:rsidRPr="00645D5C">
        <w:rPr>
          <w:sz w:val="26"/>
          <w:szCs w:val="26"/>
        </w:rPr>
        <w:t>»;</w:t>
      </w:r>
    </w:p>
    <w:p w:rsidR="00BC5CB6" w:rsidRDefault="00BC5CB6" w:rsidP="00BC5C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6 приложение № 3 изложить в новой редакции (приложение № 1);</w:t>
      </w:r>
    </w:p>
    <w:p w:rsidR="00BC5CB6" w:rsidRDefault="00BC5CB6" w:rsidP="00BC5C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7 приложение № 4 и № 5 изложить в новой редакции (приложение № 2 и № 3);</w:t>
      </w:r>
    </w:p>
    <w:p w:rsidR="00BC5CB6" w:rsidRDefault="00BC5CB6" w:rsidP="00BC5C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4);</w:t>
      </w:r>
    </w:p>
    <w:p w:rsidR="00BC5CB6" w:rsidRDefault="00BC5CB6" w:rsidP="00BC5C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10 приложение № 7 изложить в новой редакции (приложение № 5).</w:t>
      </w:r>
    </w:p>
    <w:p w:rsidR="00BC5CB6" w:rsidRDefault="00BC5CB6" w:rsidP="00BC5CB6">
      <w:pPr>
        <w:ind w:firstLine="709"/>
        <w:jc w:val="both"/>
        <w:rPr>
          <w:sz w:val="26"/>
          <w:szCs w:val="26"/>
        </w:rPr>
      </w:pP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BD6AB4" w:rsidP="00C1185B">
      <w:pPr>
        <w:ind w:left="567" w:firstLine="567"/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1D0151"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A665A9" w:rsidRDefault="00A665A9" w:rsidP="00C1185B">
      <w:pPr>
        <w:ind w:left="567" w:firstLine="567"/>
        <w:jc w:val="both"/>
        <w:rPr>
          <w:b/>
          <w:sz w:val="22"/>
          <w:szCs w:val="22"/>
        </w:rPr>
      </w:pPr>
    </w:p>
    <w:p w:rsidR="00A665A9" w:rsidRDefault="00A665A9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2"/>
        <w:gridCol w:w="4176"/>
        <w:gridCol w:w="1176"/>
        <w:gridCol w:w="1109"/>
        <w:gridCol w:w="1123"/>
      </w:tblGrid>
      <w:tr w:rsidR="00BC5CB6" w:rsidRPr="00B21E1E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gridSpan w:val="5"/>
          </w:tcPr>
          <w:p w:rsidR="00BC5CB6" w:rsidRPr="00BC5CB6" w:rsidRDefault="00BC5CB6" w:rsidP="00B21E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C5CB6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Приложение № 1</w:t>
            </w:r>
          </w:p>
        </w:tc>
      </w:tr>
      <w:tr w:rsidR="00BC5CB6" w:rsidRPr="00B21E1E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gridSpan w:val="5"/>
          </w:tcPr>
          <w:p w:rsidR="00BC5CB6" w:rsidRPr="00BC5CB6" w:rsidRDefault="00BC5CB6" w:rsidP="00B21E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C5CB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к решению Совета </w:t>
            </w:r>
            <w:r w:rsidR="00B21E1E" w:rsidRPr="00B21E1E">
              <w:rPr>
                <w:color w:val="000000"/>
                <w:sz w:val="16"/>
                <w:szCs w:val="16"/>
              </w:rPr>
              <w:t xml:space="preserve">               </w:t>
            </w:r>
            <w:r w:rsidRPr="00BC5CB6">
              <w:rPr>
                <w:color w:val="000000"/>
                <w:sz w:val="16"/>
                <w:szCs w:val="16"/>
              </w:rPr>
              <w:t>депутатов</w:t>
            </w:r>
          </w:p>
        </w:tc>
      </w:tr>
      <w:tr w:rsidR="00BC5CB6" w:rsidRPr="00B21E1E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gridSpan w:val="5"/>
          </w:tcPr>
          <w:p w:rsidR="00BC5CB6" w:rsidRPr="00BC5CB6" w:rsidRDefault="00BC5CB6" w:rsidP="00B21E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C5CB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B21E1E">
              <w:rPr>
                <w:color w:val="000000"/>
                <w:sz w:val="16"/>
                <w:szCs w:val="16"/>
              </w:rPr>
              <w:t xml:space="preserve">               от 28.10.2021</w:t>
            </w:r>
            <w:r w:rsidRPr="00BC5CB6">
              <w:rPr>
                <w:color w:val="000000"/>
                <w:sz w:val="16"/>
                <w:szCs w:val="16"/>
              </w:rPr>
              <w:t xml:space="preserve"> № </w:t>
            </w:r>
            <w:r w:rsidR="00B21E1E">
              <w:rPr>
                <w:color w:val="000000"/>
                <w:sz w:val="16"/>
                <w:szCs w:val="16"/>
              </w:rPr>
              <w:t>128</w:t>
            </w:r>
          </w:p>
        </w:tc>
      </w:tr>
      <w:tr w:rsidR="00BC5CB6" w:rsidRPr="00B21E1E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gridSpan w:val="5"/>
          </w:tcPr>
          <w:p w:rsidR="00BC5CB6" w:rsidRPr="00BC5CB6" w:rsidRDefault="00BC5CB6" w:rsidP="00B21E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C5CB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"Приложение № 3 к решению Совета депутатов</w:t>
            </w:r>
          </w:p>
        </w:tc>
      </w:tr>
      <w:tr w:rsidR="00BC5CB6" w:rsidRPr="00B21E1E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gridSpan w:val="5"/>
          </w:tcPr>
          <w:p w:rsidR="00BC5CB6" w:rsidRPr="00BC5CB6" w:rsidRDefault="00BC5CB6" w:rsidP="00B21E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C5CB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от 16.12.2020 № 89"</w:t>
            </w:r>
          </w:p>
        </w:tc>
      </w:tr>
      <w:tr w:rsidR="00BC5CB6" w:rsidRPr="00BC5CB6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</w:tcPr>
          <w:p w:rsidR="00BC5CB6" w:rsidRPr="00BC5CB6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76" w:type="dxa"/>
          </w:tcPr>
          <w:p w:rsidR="00BC5CB6" w:rsidRPr="00BC5CB6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6" w:type="dxa"/>
          </w:tcPr>
          <w:p w:rsidR="00BC5CB6" w:rsidRPr="00BC5CB6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9" w:type="dxa"/>
          </w:tcPr>
          <w:p w:rsidR="00BC5CB6" w:rsidRPr="00BC5CB6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</w:tcPr>
          <w:p w:rsidR="00BC5CB6" w:rsidRPr="00BC5CB6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C5CB6" w:rsidRPr="00A665A9" w:rsidTr="00B21E1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982" w:type="dxa"/>
            <w:gridSpan w:val="5"/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Объем поступлений доходов в бюджет </w:t>
            </w:r>
            <w:proofErr w:type="spellStart"/>
            <w:r w:rsidRPr="00A665A9">
              <w:rPr>
                <w:b/>
                <w:b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BC5CB6" w:rsidRPr="00A665A9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C5CB6" w:rsidRPr="00A665A9" w:rsidTr="00B21E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65A9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A665A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665A9">
              <w:rPr>
                <w:color w:val="000000"/>
                <w:sz w:val="18"/>
                <w:szCs w:val="18"/>
              </w:rPr>
              <w:t>ублей)</w:t>
            </w:r>
          </w:p>
        </w:tc>
        <w:tc>
          <w:tcPr>
            <w:tcW w:w="4176" w:type="dxa"/>
            <w:tcBorders>
              <w:left w:val="nil"/>
              <w:bottom w:val="single" w:sz="4" w:space="0" w:color="auto"/>
              <w:right w:val="nil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nil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2" w:space="0" w:color="000000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C5CB6" w:rsidRPr="00A665A9" w:rsidTr="00BC5CB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Код классификации доходов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Наименование кода классификации доходов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65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65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65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65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65A9">
              <w:rPr>
                <w:color w:val="000000"/>
                <w:sz w:val="18"/>
                <w:szCs w:val="18"/>
              </w:rPr>
              <w:t>5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1 00 </w:t>
            </w:r>
            <w:proofErr w:type="spellStart"/>
            <w:r w:rsidRPr="00A665A9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4 199,7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3 414,6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3 427,1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2 616,2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2 379,6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2 380,1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1 01 00 000 00 0000 000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397,0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297,0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297,0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1 01 02 000 00 0000 000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397,0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297,0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297,0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1 05 00 000 00 0000 000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449,2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312,6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313,1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1 05 03 000 00 0000 000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449,2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312,6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313,1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1 06 00 000 00 0000 000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1 770,0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1 770,0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1 770,0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1 06 01 000 0 0000 000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308,0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308,0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308,0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1 06 </w:t>
            </w:r>
            <w:proofErr w:type="spellStart"/>
            <w:r w:rsidRPr="00A665A9">
              <w:rPr>
                <w:i/>
                <w:iCs/>
                <w:color w:val="000000"/>
                <w:sz w:val="18"/>
                <w:szCs w:val="18"/>
              </w:rPr>
              <w:t>06</w:t>
            </w:r>
            <w:proofErr w:type="spellEnd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Земельный налог  с физических  лиц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1 462,0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1 462,0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1 462,0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1 583,5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1 035,0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1 047,0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1 11 00 000 00 0000 000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111,0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58,0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58,0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1 11 09 045 10 0000 120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111,0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58,0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58,0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1 13 00000 00 0000 000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1 347,5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970,0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980,0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1 13 01 995 10 0000 130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A665A9">
              <w:rPr>
                <w:i/>
                <w:iCs/>
                <w:color w:val="000000"/>
                <w:sz w:val="18"/>
                <w:szCs w:val="18"/>
              </w:rPr>
              <w:t>)п</w:t>
            </w:r>
            <w:proofErr w:type="gramEnd"/>
            <w:r w:rsidRPr="00A665A9">
              <w:rPr>
                <w:i/>
                <w:iCs/>
                <w:color w:val="000000"/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1 347,5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970,0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980,0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7,0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9,0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1 16 07 090 10 0000 140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A665A9">
              <w:rPr>
                <w:i/>
                <w:iCs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7,0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9,0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1 17 15000 00 0000 150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1 17 15 030 10 2126 150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</w:t>
            </w:r>
            <w:proofErr w:type="spellStart"/>
            <w:r w:rsidRPr="00A665A9">
              <w:rPr>
                <w:i/>
                <w:iCs/>
                <w:color w:val="000000"/>
                <w:sz w:val="18"/>
                <w:szCs w:val="18"/>
              </w:rPr>
              <w:t>водонакопительной</w:t>
            </w:r>
            <w:proofErr w:type="spellEnd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A665A9">
              <w:rPr>
                <w:i/>
                <w:iCs/>
                <w:color w:val="000000"/>
                <w:sz w:val="18"/>
                <w:szCs w:val="18"/>
              </w:rPr>
              <w:t>Любимово</w:t>
            </w:r>
            <w:proofErr w:type="spellEnd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5A9">
              <w:rPr>
                <w:i/>
                <w:i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60,0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7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1 17 15 030 10 3126 150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</w:t>
            </w:r>
            <w:proofErr w:type="spellStart"/>
            <w:r w:rsidRPr="00A665A9">
              <w:rPr>
                <w:i/>
                <w:iCs/>
                <w:color w:val="000000"/>
                <w:sz w:val="18"/>
                <w:szCs w:val="18"/>
              </w:rPr>
              <w:t>водонакопительной</w:t>
            </w:r>
            <w:proofErr w:type="spellEnd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A665A9">
              <w:rPr>
                <w:i/>
                <w:iCs/>
                <w:color w:val="000000"/>
                <w:sz w:val="18"/>
                <w:szCs w:val="18"/>
              </w:rPr>
              <w:t>Любимово</w:t>
            </w:r>
            <w:proofErr w:type="spellEnd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5A9">
              <w:rPr>
                <w:i/>
                <w:i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60,0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2 00 </w:t>
            </w:r>
            <w:proofErr w:type="spellStart"/>
            <w:r w:rsidRPr="00A665A9">
              <w:rPr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3 222,1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1 704,0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1 732,4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2 02 00 000 00 0000 000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3 222,1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1 704,0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1 732,4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2 02 16 000 00 0000 150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53,3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55,3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57,1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2 02 16001 10 0002 150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53,3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55,3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57,1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2 02 29 000 00 0000 150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963,2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2 02 29 999 10 0073 150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963,2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2 02 35 000 00 0000 150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93,7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94,6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98,2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2 02 35 118 10 0000 150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93,7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94,6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98,2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2 02 40 000 00 0000 150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2 111,9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1 554,1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1 577,1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2 02 40 014 10 0001 150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1 058,4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855,1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878,1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2 02 40 014 10 0007 150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250,0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2 02 40 014 10 0008 150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699,0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699,0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699,0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2 02 49 999 10 0054 150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104,5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65A9">
              <w:rPr>
                <w:i/>
                <w:iCs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BC5CB6" w:rsidRPr="00A665A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7 421,8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5 118,6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CB6" w:rsidRPr="00A665A9" w:rsidRDefault="00BC5CB6" w:rsidP="00BC5C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5A9">
              <w:rPr>
                <w:b/>
                <w:bCs/>
                <w:color w:val="000000"/>
                <w:sz w:val="18"/>
                <w:szCs w:val="18"/>
              </w:rPr>
              <w:t xml:space="preserve">5 159,5 </w:t>
            </w:r>
          </w:p>
        </w:tc>
      </w:tr>
    </w:tbl>
    <w:p w:rsidR="004F0361" w:rsidRPr="00A665A9" w:rsidRDefault="004F0361" w:rsidP="004F0361">
      <w:pPr>
        <w:ind w:left="3540"/>
        <w:rPr>
          <w:sz w:val="18"/>
          <w:szCs w:val="18"/>
        </w:rPr>
      </w:pPr>
      <w:r w:rsidRPr="00A665A9">
        <w:rPr>
          <w:sz w:val="18"/>
          <w:szCs w:val="18"/>
        </w:rPr>
        <w:t xml:space="preserve">                                      </w:t>
      </w:r>
    </w:p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B21E1E" w:rsidRDefault="00B21E1E" w:rsidP="004F0361">
      <w:pPr>
        <w:ind w:left="3540"/>
      </w:pPr>
    </w:p>
    <w:p w:rsidR="00B21E1E" w:rsidRDefault="00B21E1E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B21E1E" w:rsidRDefault="00B21E1E" w:rsidP="004F0361">
      <w:pPr>
        <w:ind w:left="3540"/>
      </w:pPr>
    </w:p>
    <w:tbl>
      <w:tblPr>
        <w:tblW w:w="11362" w:type="dxa"/>
        <w:tblInd w:w="-459" w:type="dxa"/>
        <w:tblLook w:val="04A0"/>
      </w:tblPr>
      <w:tblGrid>
        <w:gridCol w:w="222"/>
        <w:gridCol w:w="2057"/>
        <w:gridCol w:w="320"/>
        <w:gridCol w:w="280"/>
        <w:gridCol w:w="261"/>
        <w:gridCol w:w="320"/>
        <w:gridCol w:w="261"/>
        <w:gridCol w:w="261"/>
        <w:gridCol w:w="280"/>
        <w:gridCol w:w="820"/>
        <w:gridCol w:w="820"/>
        <w:gridCol w:w="1320"/>
        <w:gridCol w:w="980"/>
        <w:gridCol w:w="1034"/>
        <w:gridCol w:w="506"/>
        <w:gridCol w:w="486"/>
        <w:gridCol w:w="199"/>
        <w:gridCol w:w="875"/>
        <w:gridCol w:w="60"/>
      </w:tblGrid>
      <w:tr w:rsidR="00B21E1E" w:rsidRPr="00B21E1E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sz w:val="16"/>
                <w:szCs w:val="16"/>
              </w:rPr>
            </w:pPr>
            <w:r w:rsidRPr="00B21E1E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</w:tr>
      <w:tr w:rsidR="00B21E1E" w:rsidRPr="00B21E1E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sz w:val="16"/>
                <w:szCs w:val="16"/>
              </w:rPr>
            </w:pPr>
            <w:r w:rsidRPr="00B21E1E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</w:tr>
      <w:tr w:rsidR="00B21E1E" w:rsidRPr="00B21E1E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3047AD" w:rsidP="00B21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28.10.2021 </w:t>
            </w:r>
            <w:r w:rsidR="00B21E1E" w:rsidRPr="00B21E1E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</w:tr>
      <w:tr w:rsidR="00B21E1E" w:rsidRPr="00B21E1E" w:rsidTr="00A665A9">
        <w:trPr>
          <w:gridAfter w:val="3"/>
          <w:wAfter w:w="113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sz w:val="16"/>
                <w:szCs w:val="16"/>
              </w:rPr>
            </w:pPr>
            <w:r w:rsidRPr="00B21E1E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B21E1E" w:rsidRPr="00B21E1E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sz w:val="16"/>
                <w:szCs w:val="16"/>
              </w:rPr>
            </w:pPr>
            <w:r w:rsidRPr="00B21E1E">
              <w:rPr>
                <w:sz w:val="16"/>
                <w:szCs w:val="16"/>
              </w:rPr>
              <w:t>от 16.12.2020 № 89"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</w:tr>
      <w:tr w:rsidR="00B21E1E" w:rsidRPr="00B21E1E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B21E1E" w:rsidRDefault="00B21E1E" w:rsidP="00B21E1E">
            <w:pPr>
              <w:rPr>
                <w:rFonts w:ascii="Arial" w:hAnsi="Arial" w:cs="Arial"/>
              </w:rPr>
            </w:pPr>
          </w:p>
        </w:tc>
      </w:tr>
      <w:tr w:rsidR="00B21E1E" w:rsidRPr="00A665A9" w:rsidTr="00A665A9">
        <w:trPr>
          <w:gridAfter w:val="3"/>
          <w:wAfter w:w="1134" w:type="dxa"/>
          <w:trHeight w:val="960"/>
        </w:trPr>
        <w:tc>
          <w:tcPr>
            <w:tcW w:w="102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3A5263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3A5263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3A5263">
              <w:rPr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3A5263" w:rsidP="00B21E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E1E" w:rsidRPr="00A665A9" w:rsidTr="003A5263">
        <w:trPr>
          <w:gridAfter w:val="1"/>
          <w:wAfter w:w="60" w:type="dxa"/>
          <w:trHeight w:val="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665A9">
              <w:rPr>
                <w:rFonts w:ascii="Arial" w:hAnsi="Arial" w:cs="Arial"/>
                <w:color w:val="FFFFFF"/>
                <w:sz w:val="18"/>
                <w:szCs w:val="18"/>
              </w:rPr>
              <w:t>2021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E1E" w:rsidRPr="00A665A9" w:rsidTr="00A665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665A9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3047AD">
            <w:pPr>
              <w:ind w:right="317"/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21E1E" w:rsidRPr="00A665A9" w:rsidTr="00A665A9">
        <w:trPr>
          <w:gridAfter w:val="1"/>
          <w:wAfter w:w="60" w:type="dxa"/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2 391,90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2 110,00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2 042,20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640,00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640,00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640,00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640,00</w:t>
            </w:r>
          </w:p>
        </w:tc>
      </w:tr>
      <w:tr w:rsidR="00B21E1E" w:rsidRPr="00A665A9" w:rsidTr="00A665A9">
        <w:trPr>
          <w:gridAfter w:val="1"/>
          <w:wAfter w:w="60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640,00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640,00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81 3 00 78620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81 3 00 78620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81 3 00 78620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1 278,00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1 190,20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1 278,00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1 190,20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1 278,00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1 190,20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1 306,60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1 272,00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1 184,20</w:t>
            </w:r>
          </w:p>
        </w:tc>
      </w:tr>
      <w:tr w:rsidR="00B21E1E" w:rsidRPr="00A665A9" w:rsidTr="00A665A9">
        <w:trPr>
          <w:gridAfter w:val="1"/>
          <w:wAfter w:w="60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1 304,60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1 270,00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1 182,20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1 304,60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1 270,00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1 182,20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Уплата </w:t>
            </w:r>
            <w:proofErr w:type="spellStart"/>
            <w:r w:rsidRPr="00A665A9">
              <w:rPr>
                <w:sz w:val="18"/>
                <w:szCs w:val="18"/>
              </w:rPr>
              <w:t>налогов</w:t>
            </w:r>
            <w:proofErr w:type="gramStart"/>
            <w:r w:rsidRPr="00A665A9">
              <w:rPr>
                <w:sz w:val="18"/>
                <w:szCs w:val="18"/>
              </w:rPr>
              <w:t>,с</w:t>
            </w:r>
            <w:proofErr w:type="gramEnd"/>
            <w:r w:rsidRPr="00A665A9">
              <w:rPr>
                <w:sz w:val="18"/>
                <w:szCs w:val="18"/>
              </w:rPr>
              <w:t>боров</w:t>
            </w:r>
            <w:proofErr w:type="spellEnd"/>
            <w:r w:rsidRPr="00A665A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Уплата </w:t>
            </w:r>
            <w:proofErr w:type="spellStart"/>
            <w:r w:rsidRPr="00A665A9">
              <w:rPr>
                <w:sz w:val="18"/>
                <w:szCs w:val="18"/>
              </w:rPr>
              <w:t>налогов</w:t>
            </w:r>
            <w:proofErr w:type="gramStart"/>
            <w:r w:rsidRPr="00A665A9">
              <w:rPr>
                <w:sz w:val="18"/>
                <w:szCs w:val="18"/>
              </w:rPr>
              <w:t>,с</w:t>
            </w:r>
            <w:proofErr w:type="gramEnd"/>
            <w:r w:rsidRPr="00A665A9">
              <w:rPr>
                <w:sz w:val="18"/>
                <w:szCs w:val="18"/>
              </w:rPr>
              <w:t>боров</w:t>
            </w:r>
            <w:proofErr w:type="spellEnd"/>
            <w:r w:rsidRPr="00A665A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202,00</w:t>
            </w:r>
          </w:p>
        </w:tc>
      </w:tr>
      <w:tr w:rsidR="00B21E1E" w:rsidRPr="00A665A9" w:rsidTr="00A665A9">
        <w:trPr>
          <w:gridAfter w:val="1"/>
          <w:wAfter w:w="60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A665A9">
              <w:rPr>
                <w:sz w:val="18"/>
                <w:szCs w:val="18"/>
              </w:rPr>
              <w:t>"Р</w:t>
            </w:r>
            <w:proofErr w:type="gramEnd"/>
            <w:r w:rsidRPr="00A665A9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48 0 00 00000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A665A9">
              <w:rPr>
                <w:sz w:val="18"/>
                <w:szCs w:val="18"/>
              </w:rPr>
              <w:t>Любимовском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48 0 01 00000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87 1 00 00000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Уплата </w:t>
            </w:r>
            <w:proofErr w:type="spellStart"/>
            <w:r w:rsidRPr="00A665A9">
              <w:rPr>
                <w:sz w:val="18"/>
                <w:szCs w:val="18"/>
              </w:rPr>
              <w:t>налогов</w:t>
            </w:r>
            <w:proofErr w:type="gramStart"/>
            <w:r w:rsidRPr="00A665A9">
              <w:rPr>
                <w:sz w:val="18"/>
                <w:szCs w:val="18"/>
              </w:rPr>
              <w:t>,с</w:t>
            </w:r>
            <w:proofErr w:type="gramEnd"/>
            <w:r w:rsidRPr="00A665A9">
              <w:rPr>
                <w:sz w:val="18"/>
                <w:szCs w:val="18"/>
              </w:rPr>
              <w:t>боров</w:t>
            </w:r>
            <w:proofErr w:type="spellEnd"/>
            <w:r w:rsidRPr="00A665A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98,20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98,20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86 5 00 00000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98,20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98,20</w:t>
            </w:r>
          </w:p>
        </w:tc>
      </w:tr>
      <w:tr w:rsidR="00B21E1E" w:rsidRPr="00A665A9" w:rsidTr="00A665A9">
        <w:trPr>
          <w:gridAfter w:val="1"/>
          <w:wAfter w:w="60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98,20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98,20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2 022,40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1 569,10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1 592,10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Дорожное хозяйств</w:t>
            </w:r>
            <w:proofErr w:type="gramStart"/>
            <w:r w:rsidRPr="00A665A9">
              <w:rPr>
                <w:sz w:val="18"/>
                <w:szCs w:val="18"/>
              </w:rPr>
              <w:t>о(</w:t>
            </w:r>
            <w:proofErr w:type="gramEnd"/>
            <w:r w:rsidRPr="00A665A9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1 757,40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1 554,10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1 577,10</w:t>
            </w:r>
          </w:p>
        </w:tc>
      </w:tr>
      <w:tr w:rsidR="00B21E1E" w:rsidRPr="00A665A9" w:rsidTr="00A665A9">
        <w:trPr>
          <w:gridAfter w:val="1"/>
          <w:wAfter w:w="60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A665A9">
              <w:rPr>
                <w:sz w:val="18"/>
                <w:szCs w:val="18"/>
              </w:rPr>
              <w:t>Любимовском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1 757,40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1 554,10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1 577,10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 0 00 D4300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1 058,40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855,10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878,10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 0 00 D4300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1 058,40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855,10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878,10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 0 00 D4300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1 058,40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855,10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878,10</w:t>
            </w:r>
          </w:p>
        </w:tc>
      </w:tr>
      <w:tr w:rsidR="00B21E1E" w:rsidRPr="00A665A9" w:rsidTr="00A665A9">
        <w:trPr>
          <w:gridAfter w:val="1"/>
          <w:wAfter w:w="60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Обеспечение капитального ремонта, ремонта и </w:t>
            </w:r>
            <w:proofErr w:type="gramStart"/>
            <w:r w:rsidRPr="00A665A9">
              <w:rPr>
                <w:sz w:val="18"/>
                <w:szCs w:val="18"/>
              </w:rPr>
              <w:t>содержания</w:t>
            </w:r>
            <w:proofErr w:type="gramEnd"/>
            <w:r w:rsidRPr="00A665A9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 0 00 D4400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 0 00 D4400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 0 00 D4400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699,00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14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87 8 00 00000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14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87 8 00 60500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87 8 00 60500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87 8 00 60500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2 905,90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1 177,90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1 173,00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1 520,60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</w:tr>
      <w:tr w:rsidR="00B21E1E" w:rsidRPr="00A665A9" w:rsidTr="00A665A9">
        <w:trPr>
          <w:gridAfter w:val="1"/>
          <w:wAfter w:w="60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1 286,20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665A9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A665A9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1 286,20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1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proofErr w:type="gramStart"/>
            <w:r w:rsidRPr="00A665A9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665A9">
              <w:rPr>
                <w:sz w:val="18"/>
                <w:szCs w:val="18"/>
              </w:rPr>
              <w:t>водонакопительной</w:t>
            </w:r>
            <w:proofErr w:type="spellEnd"/>
            <w:r w:rsidRPr="00A665A9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665A9">
              <w:rPr>
                <w:sz w:val="18"/>
                <w:szCs w:val="18"/>
              </w:rPr>
              <w:t>Любимово</w:t>
            </w:r>
            <w:proofErr w:type="spellEnd"/>
            <w:r w:rsidRPr="00A665A9">
              <w:rPr>
                <w:sz w:val="18"/>
                <w:szCs w:val="18"/>
              </w:rPr>
              <w:t xml:space="preserve"> 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62 0 01 72101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665A9">
              <w:rPr>
                <w:sz w:val="18"/>
                <w:szCs w:val="18"/>
              </w:rPr>
              <w:t>й(</w:t>
            </w:r>
            <w:proofErr w:type="gramEnd"/>
            <w:r w:rsidRPr="00A665A9">
              <w:rPr>
                <w:sz w:val="18"/>
                <w:szCs w:val="18"/>
              </w:rPr>
              <w:t xml:space="preserve"> </w:t>
            </w:r>
            <w:proofErr w:type="spellStart"/>
            <w:r w:rsidRPr="00A665A9">
              <w:rPr>
                <w:sz w:val="18"/>
                <w:szCs w:val="18"/>
              </w:rPr>
              <w:t>му</w:t>
            </w:r>
            <w:proofErr w:type="spellEnd"/>
            <w:r w:rsidRPr="00A665A9">
              <w:rPr>
                <w:sz w:val="18"/>
                <w:szCs w:val="18"/>
              </w:rPr>
              <w:t xml:space="preserve"> </w:t>
            </w:r>
            <w:r w:rsidRPr="00A665A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62 0 01 72101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62 0 01 72101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6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proofErr w:type="gramStart"/>
            <w:r w:rsidRPr="00A665A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665A9">
              <w:rPr>
                <w:sz w:val="18"/>
                <w:szCs w:val="18"/>
              </w:rPr>
              <w:t>водонакопительной</w:t>
            </w:r>
            <w:proofErr w:type="spellEnd"/>
            <w:r w:rsidRPr="00A665A9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665A9">
              <w:rPr>
                <w:sz w:val="18"/>
                <w:szCs w:val="18"/>
              </w:rPr>
              <w:t>Любимово</w:t>
            </w:r>
            <w:proofErr w:type="spellEnd"/>
            <w:r w:rsidRPr="00A665A9">
              <w:rPr>
                <w:sz w:val="18"/>
                <w:szCs w:val="18"/>
              </w:rPr>
              <w:t xml:space="preserve"> 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665A9">
              <w:rPr>
                <w:sz w:val="18"/>
                <w:szCs w:val="18"/>
              </w:rPr>
              <w:t>й(</w:t>
            </w:r>
            <w:proofErr w:type="gramEnd"/>
            <w:r w:rsidRPr="00A665A9">
              <w:rPr>
                <w:sz w:val="18"/>
                <w:szCs w:val="18"/>
              </w:rPr>
              <w:t xml:space="preserve"> </w:t>
            </w:r>
            <w:proofErr w:type="spellStart"/>
            <w:r w:rsidRPr="00A665A9">
              <w:rPr>
                <w:sz w:val="18"/>
                <w:szCs w:val="18"/>
              </w:rPr>
              <w:t>му</w:t>
            </w:r>
            <w:proofErr w:type="spellEnd"/>
            <w:r w:rsidRPr="00A665A9">
              <w:rPr>
                <w:sz w:val="18"/>
                <w:szCs w:val="18"/>
              </w:rPr>
              <w:t xml:space="preserve"> </w:t>
            </w:r>
            <w:r w:rsidRPr="00A665A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6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proofErr w:type="gramStart"/>
            <w:r w:rsidRPr="00A665A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665A9">
              <w:rPr>
                <w:sz w:val="18"/>
                <w:szCs w:val="18"/>
              </w:rPr>
              <w:t>водонакопительной</w:t>
            </w:r>
            <w:proofErr w:type="spellEnd"/>
            <w:r w:rsidRPr="00A665A9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665A9">
              <w:rPr>
                <w:sz w:val="18"/>
                <w:szCs w:val="18"/>
              </w:rPr>
              <w:t>Любимово</w:t>
            </w:r>
            <w:proofErr w:type="spellEnd"/>
            <w:r w:rsidRPr="00A665A9">
              <w:rPr>
                <w:sz w:val="18"/>
                <w:szCs w:val="18"/>
              </w:rPr>
              <w:t xml:space="preserve"> 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665A9">
              <w:rPr>
                <w:sz w:val="18"/>
                <w:szCs w:val="18"/>
              </w:rPr>
              <w:t>й(</w:t>
            </w:r>
            <w:proofErr w:type="gramEnd"/>
            <w:r w:rsidRPr="00A665A9">
              <w:rPr>
                <w:sz w:val="18"/>
                <w:szCs w:val="18"/>
              </w:rPr>
              <w:t xml:space="preserve"> </w:t>
            </w:r>
            <w:proofErr w:type="spellStart"/>
            <w:r w:rsidRPr="00A665A9">
              <w:rPr>
                <w:sz w:val="18"/>
                <w:szCs w:val="18"/>
              </w:rPr>
              <w:t>му</w:t>
            </w:r>
            <w:proofErr w:type="spellEnd"/>
            <w:r w:rsidRPr="00A665A9">
              <w:rPr>
                <w:sz w:val="18"/>
                <w:szCs w:val="18"/>
              </w:rPr>
              <w:t xml:space="preserve"> </w:t>
            </w:r>
            <w:r w:rsidRPr="00A665A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8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proofErr w:type="gramStart"/>
            <w:r w:rsidRPr="00A665A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665A9">
              <w:rPr>
                <w:sz w:val="18"/>
                <w:szCs w:val="18"/>
              </w:rPr>
              <w:t>водонакопительной</w:t>
            </w:r>
            <w:proofErr w:type="spellEnd"/>
            <w:r w:rsidRPr="00A665A9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665A9">
              <w:rPr>
                <w:sz w:val="18"/>
                <w:szCs w:val="18"/>
              </w:rPr>
              <w:t>Любимово</w:t>
            </w:r>
            <w:proofErr w:type="spellEnd"/>
            <w:r w:rsidRPr="00A665A9">
              <w:rPr>
                <w:sz w:val="18"/>
                <w:szCs w:val="18"/>
              </w:rPr>
              <w:t xml:space="preserve"> 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665A9">
              <w:rPr>
                <w:sz w:val="18"/>
                <w:szCs w:val="18"/>
              </w:rPr>
              <w:t>й(</w:t>
            </w:r>
            <w:proofErr w:type="gramEnd"/>
            <w:r w:rsidRPr="00A665A9">
              <w:rPr>
                <w:sz w:val="18"/>
                <w:szCs w:val="18"/>
              </w:rPr>
              <w:t xml:space="preserve"> </w:t>
            </w:r>
            <w:proofErr w:type="spellStart"/>
            <w:r w:rsidRPr="00A665A9">
              <w:rPr>
                <w:sz w:val="18"/>
                <w:szCs w:val="18"/>
              </w:rPr>
              <w:t>му</w:t>
            </w:r>
            <w:proofErr w:type="spellEnd"/>
            <w:r w:rsidRPr="00A665A9">
              <w:rPr>
                <w:sz w:val="18"/>
                <w:szCs w:val="18"/>
              </w:rPr>
              <w:t xml:space="preserve"> </w:t>
            </w:r>
            <w:r w:rsidRPr="00A665A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S2131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665A9">
              <w:rPr>
                <w:sz w:val="18"/>
                <w:szCs w:val="18"/>
              </w:rPr>
              <w:t>й(</w:t>
            </w:r>
            <w:proofErr w:type="gramEnd"/>
            <w:r w:rsidRPr="00A665A9">
              <w:rPr>
                <w:sz w:val="18"/>
                <w:szCs w:val="18"/>
              </w:rPr>
              <w:t xml:space="preserve"> </w:t>
            </w:r>
            <w:proofErr w:type="spellStart"/>
            <w:r w:rsidRPr="00A665A9">
              <w:rPr>
                <w:sz w:val="18"/>
                <w:szCs w:val="18"/>
              </w:rPr>
              <w:t>му</w:t>
            </w:r>
            <w:proofErr w:type="spellEnd"/>
            <w:r w:rsidRPr="00A665A9">
              <w:rPr>
                <w:sz w:val="18"/>
                <w:szCs w:val="18"/>
              </w:rPr>
              <w:t xml:space="preserve"> </w:t>
            </w:r>
            <w:r w:rsidRPr="00A665A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234,40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</w:tr>
      <w:tr w:rsidR="00B21E1E" w:rsidRPr="00A665A9" w:rsidTr="00A665A9">
        <w:trPr>
          <w:gridAfter w:val="1"/>
          <w:wAfter w:w="60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234,40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234,40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234,30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234,30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120,00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Уплата </w:t>
            </w:r>
            <w:proofErr w:type="spellStart"/>
            <w:r w:rsidRPr="00A665A9">
              <w:rPr>
                <w:sz w:val="18"/>
                <w:szCs w:val="18"/>
              </w:rPr>
              <w:t>налогов</w:t>
            </w:r>
            <w:proofErr w:type="gramStart"/>
            <w:r w:rsidRPr="00A665A9">
              <w:rPr>
                <w:sz w:val="18"/>
                <w:szCs w:val="18"/>
              </w:rPr>
              <w:t>,с</w:t>
            </w:r>
            <w:proofErr w:type="gramEnd"/>
            <w:r w:rsidRPr="00A665A9">
              <w:rPr>
                <w:sz w:val="18"/>
                <w:szCs w:val="18"/>
              </w:rPr>
              <w:t>боров</w:t>
            </w:r>
            <w:proofErr w:type="spellEnd"/>
            <w:r w:rsidRPr="00A665A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217,90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213,00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217,90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213,00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A665A9">
              <w:rPr>
                <w:sz w:val="18"/>
                <w:szCs w:val="18"/>
              </w:rPr>
              <w:t>Любимовского</w:t>
            </w:r>
            <w:proofErr w:type="spellEnd"/>
            <w:r w:rsidRPr="00A665A9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217,90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213,00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Озеленение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Прочие </w:t>
            </w:r>
            <w:proofErr w:type="spellStart"/>
            <w:r w:rsidRPr="00A665A9">
              <w:rPr>
                <w:sz w:val="18"/>
                <w:szCs w:val="18"/>
              </w:rPr>
              <w:t>мероприяти</w:t>
            </w:r>
            <w:proofErr w:type="spellEnd"/>
            <w:r w:rsidRPr="00A665A9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14,90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14,90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43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14,90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1 010,20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</w:tr>
      <w:tr w:rsidR="00B21E1E" w:rsidRPr="00A665A9" w:rsidTr="00A665A9">
        <w:trPr>
          <w:gridAfter w:val="1"/>
          <w:wAfter w:w="60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</w:tr>
      <w:tr w:rsidR="00B21E1E" w:rsidRPr="00A665A9" w:rsidTr="00A665A9">
        <w:trPr>
          <w:gridAfter w:val="1"/>
          <w:wAfter w:w="60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937,40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765,30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840,00</w:t>
            </w:r>
          </w:p>
        </w:tc>
      </w:tr>
      <w:tr w:rsidR="00B21E1E" w:rsidRPr="00A665A9" w:rsidTr="00A665A9">
        <w:trPr>
          <w:gridAfter w:val="1"/>
          <w:wAfter w:w="60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612,20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666,00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666,00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612,20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666,00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666,00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174,00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174,00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174,00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174,00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Уплата </w:t>
            </w:r>
            <w:proofErr w:type="spellStart"/>
            <w:r w:rsidRPr="00A665A9">
              <w:rPr>
                <w:sz w:val="18"/>
                <w:szCs w:val="18"/>
              </w:rPr>
              <w:t>налогов</w:t>
            </w:r>
            <w:proofErr w:type="gramStart"/>
            <w:r w:rsidRPr="00A665A9">
              <w:rPr>
                <w:sz w:val="18"/>
                <w:szCs w:val="18"/>
              </w:rPr>
              <w:t>,с</w:t>
            </w:r>
            <w:proofErr w:type="gramEnd"/>
            <w:r w:rsidRPr="00A665A9">
              <w:rPr>
                <w:sz w:val="18"/>
                <w:szCs w:val="18"/>
              </w:rPr>
              <w:t>боров</w:t>
            </w:r>
            <w:proofErr w:type="spellEnd"/>
            <w:r w:rsidRPr="00A665A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83 8 00 06200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172,10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83 8 00 06200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172,10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 xml:space="preserve">Уплата </w:t>
            </w:r>
            <w:proofErr w:type="spellStart"/>
            <w:r w:rsidRPr="00A665A9">
              <w:rPr>
                <w:sz w:val="18"/>
                <w:szCs w:val="18"/>
              </w:rPr>
              <w:t>налогов</w:t>
            </w:r>
            <w:proofErr w:type="gramStart"/>
            <w:r w:rsidRPr="00A665A9">
              <w:rPr>
                <w:sz w:val="18"/>
                <w:szCs w:val="18"/>
              </w:rPr>
              <w:t>,с</w:t>
            </w:r>
            <w:proofErr w:type="gramEnd"/>
            <w:r w:rsidRPr="00A665A9">
              <w:rPr>
                <w:sz w:val="18"/>
                <w:szCs w:val="18"/>
              </w:rPr>
              <w:t>боров</w:t>
            </w:r>
            <w:proofErr w:type="spellEnd"/>
            <w:r w:rsidRPr="00A665A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83 8 00 06200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172,10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87 4 00 00000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87 4 00 97000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87 4 00 97000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87 4 00 97000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</w:tr>
      <w:tr w:rsidR="00B21E1E" w:rsidRPr="00A665A9" w:rsidTr="00A665A9">
        <w:trPr>
          <w:gridAfter w:val="1"/>
          <w:wAfter w:w="60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</w:tr>
      <w:tr w:rsidR="00B21E1E" w:rsidRPr="00A665A9" w:rsidTr="00A665A9">
        <w:trPr>
          <w:gridAfter w:val="1"/>
          <w:wAfter w:w="6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sz w:val="18"/>
                <w:szCs w:val="18"/>
              </w:rPr>
            </w:pPr>
            <w:r w:rsidRPr="00A665A9">
              <w:rPr>
                <w:sz w:val="18"/>
                <w:szCs w:val="18"/>
              </w:rPr>
              <w:t>80,00</w:t>
            </w:r>
          </w:p>
        </w:tc>
      </w:tr>
      <w:tr w:rsidR="00B21E1E" w:rsidRPr="00A665A9" w:rsidTr="00A665A9">
        <w:trPr>
          <w:gridAfter w:val="1"/>
          <w:wAfter w:w="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7 493,90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1E" w:rsidRPr="00A665A9" w:rsidRDefault="00B21E1E" w:rsidP="00B21E1E">
            <w:pPr>
              <w:jc w:val="right"/>
              <w:rPr>
                <w:b/>
                <w:bCs/>
                <w:sz w:val="18"/>
                <w:szCs w:val="18"/>
              </w:rPr>
            </w:pPr>
            <w:r w:rsidRPr="00A665A9">
              <w:rPr>
                <w:b/>
                <w:bCs/>
                <w:sz w:val="18"/>
                <w:szCs w:val="18"/>
              </w:rPr>
              <w:t>4 985,50</w:t>
            </w:r>
          </w:p>
        </w:tc>
      </w:tr>
    </w:tbl>
    <w:p w:rsidR="00B21E1E" w:rsidRPr="00A665A9" w:rsidRDefault="00B21E1E" w:rsidP="004F0361">
      <w:pPr>
        <w:ind w:left="3540"/>
        <w:rPr>
          <w:sz w:val="18"/>
          <w:szCs w:val="18"/>
        </w:rPr>
      </w:pPr>
    </w:p>
    <w:p w:rsidR="003047AD" w:rsidRPr="00A665A9" w:rsidRDefault="003047AD" w:rsidP="004F0361">
      <w:pPr>
        <w:ind w:left="3540"/>
        <w:rPr>
          <w:sz w:val="18"/>
          <w:szCs w:val="18"/>
        </w:rPr>
      </w:pPr>
    </w:p>
    <w:p w:rsidR="003047AD" w:rsidRPr="00A665A9" w:rsidRDefault="003047AD" w:rsidP="004F0361">
      <w:pPr>
        <w:ind w:left="3540"/>
        <w:rPr>
          <w:sz w:val="18"/>
          <w:szCs w:val="18"/>
        </w:rPr>
      </w:pPr>
    </w:p>
    <w:p w:rsidR="003047AD" w:rsidRPr="00A665A9" w:rsidRDefault="003047AD" w:rsidP="004F0361">
      <w:pPr>
        <w:ind w:left="3540"/>
        <w:rPr>
          <w:sz w:val="18"/>
          <w:szCs w:val="18"/>
        </w:rPr>
      </w:pPr>
    </w:p>
    <w:p w:rsidR="003047AD" w:rsidRPr="00A665A9" w:rsidRDefault="003047AD" w:rsidP="004F0361">
      <w:pPr>
        <w:ind w:left="3540"/>
        <w:rPr>
          <w:sz w:val="18"/>
          <w:szCs w:val="18"/>
        </w:rPr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047AD" w:rsidRDefault="003047AD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p w:rsidR="003A5263" w:rsidRDefault="003A5263" w:rsidP="004F0361">
      <w:pPr>
        <w:ind w:left="3540"/>
      </w:pPr>
    </w:p>
    <w:tbl>
      <w:tblPr>
        <w:tblW w:w="11105" w:type="dxa"/>
        <w:tblInd w:w="-885" w:type="dxa"/>
        <w:tblLayout w:type="fixed"/>
        <w:tblLook w:val="04A0"/>
      </w:tblPr>
      <w:tblGrid>
        <w:gridCol w:w="284"/>
        <w:gridCol w:w="3319"/>
        <w:gridCol w:w="266"/>
        <w:gridCol w:w="340"/>
        <w:gridCol w:w="266"/>
        <w:gridCol w:w="266"/>
        <w:gridCol w:w="269"/>
        <w:gridCol w:w="267"/>
        <w:gridCol w:w="1318"/>
        <w:gridCol w:w="125"/>
        <w:gridCol w:w="900"/>
        <w:gridCol w:w="1086"/>
        <w:gridCol w:w="447"/>
        <w:gridCol w:w="818"/>
        <w:gridCol w:w="690"/>
        <w:gridCol w:w="444"/>
      </w:tblGrid>
      <w:tr w:rsidR="003047AD" w:rsidRPr="003047AD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sz w:val="16"/>
                <w:szCs w:val="16"/>
              </w:rPr>
            </w:pPr>
            <w:r w:rsidRPr="003047AD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sz w:val="16"/>
                <w:szCs w:val="16"/>
              </w:rPr>
            </w:pPr>
          </w:p>
        </w:tc>
      </w:tr>
      <w:tr w:rsidR="003047AD" w:rsidRPr="003047AD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sz w:val="16"/>
                <w:szCs w:val="16"/>
              </w:rPr>
            </w:pPr>
            <w:r w:rsidRPr="003047AD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3047AD" w:rsidRPr="003047AD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28.10.2021 </w:t>
            </w:r>
            <w:r w:rsidRPr="003047AD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sz w:val="16"/>
                <w:szCs w:val="16"/>
              </w:rPr>
            </w:pPr>
          </w:p>
        </w:tc>
      </w:tr>
      <w:tr w:rsidR="003047AD" w:rsidRPr="003047AD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047AD" w:rsidRDefault="003047AD" w:rsidP="003047AD">
            <w:pPr>
              <w:rPr>
                <w:sz w:val="16"/>
                <w:szCs w:val="16"/>
              </w:rPr>
            </w:pPr>
            <w:r w:rsidRPr="003047AD">
              <w:rPr>
                <w:sz w:val="16"/>
                <w:szCs w:val="16"/>
              </w:rPr>
              <w:t>"Приложение № 5 к решению Совета депутатов</w:t>
            </w:r>
          </w:p>
        </w:tc>
      </w:tr>
      <w:tr w:rsidR="003047AD" w:rsidRPr="003A5263" w:rsidTr="003A5263">
        <w:trPr>
          <w:trHeight w:val="870"/>
        </w:trPr>
        <w:tc>
          <w:tcPr>
            <w:tcW w:w="111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муниципального образования на 2021 год и на плановый период 2022 и 2023 годов 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A5263" w:rsidP="00304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color w:val="FFFFFF"/>
                <w:sz w:val="18"/>
                <w:szCs w:val="18"/>
              </w:rPr>
            </w:pPr>
            <w:r w:rsidRPr="003A5263">
              <w:rPr>
                <w:color w:val="FFFFFF"/>
                <w:sz w:val="18"/>
                <w:szCs w:val="18"/>
              </w:rPr>
              <w:t>2021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</w:p>
        </w:tc>
      </w:tr>
      <w:tr w:rsidR="003047AD" w:rsidRPr="003A5263" w:rsidTr="003A526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047AD" w:rsidRPr="003A5263" w:rsidTr="00A369C2">
        <w:trPr>
          <w:trHeight w:val="2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1 757,40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1 554,10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1 577,10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1 058,40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878,10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1 058,40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878,10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1 058,40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878,10</w:t>
            </w:r>
          </w:p>
        </w:tc>
      </w:tr>
      <w:tr w:rsidR="003047AD" w:rsidRPr="003A5263" w:rsidTr="003A5263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Обеспечение капитального ремонта, ремонта и </w:t>
            </w:r>
            <w:proofErr w:type="gramStart"/>
            <w:r w:rsidRPr="003A5263">
              <w:rPr>
                <w:sz w:val="18"/>
                <w:szCs w:val="18"/>
              </w:rPr>
              <w:t>содержания</w:t>
            </w:r>
            <w:proofErr w:type="gramEnd"/>
            <w:r w:rsidRPr="003A5263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375,10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217,90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213,00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375,10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213,00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321,30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321,30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321,30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Озеленение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Прочие </w:t>
            </w:r>
            <w:proofErr w:type="spellStart"/>
            <w:r w:rsidRPr="003A5263">
              <w:rPr>
                <w:sz w:val="18"/>
                <w:szCs w:val="18"/>
              </w:rPr>
              <w:t>мероприяти</w:t>
            </w:r>
            <w:proofErr w:type="spellEnd"/>
            <w:r w:rsidRPr="003A5263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V6000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50,80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V6000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50,80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V6000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50,80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3A5263">
              <w:rPr>
                <w:b/>
                <w:bCs/>
                <w:sz w:val="18"/>
                <w:szCs w:val="18"/>
              </w:rPr>
              <w:t>"Р</w:t>
            </w:r>
            <w:proofErr w:type="gramEnd"/>
            <w:r w:rsidRPr="003A5263">
              <w:rPr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A5263">
              <w:rPr>
                <w:sz w:val="18"/>
                <w:szCs w:val="18"/>
              </w:rPr>
              <w:t>Любимовском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V0000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V0000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V0000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047AD" w:rsidRPr="003A5263" w:rsidTr="003A5263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1 286,20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3A5263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3A5263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1 286,20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1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62 0 01 72101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963,20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62 0 01 72101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963,20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62 0 01 72101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963,20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1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1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4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V0000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53,00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V0000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53,00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V0000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53,00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2 159,90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1 898,00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1 830,20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2 159,90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1 898,00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1 830,20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742,40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047AD" w:rsidRPr="003A5263" w:rsidTr="003A5263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742,40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742,40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1 306,60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1 184,20</w:t>
            </w:r>
          </w:p>
        </w:tc>
      </w:tr>
      <w:tr w:rsidR="003047AD" w:rsidRPr="003A5263" w:rsidTr="003A5263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1 304,60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1 182,20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1 304,60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1 182,20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047AD" w:rsidRPr="003A5263" w:rsidTr="003A5263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81 3 00 06100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81 3 00 06100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81 3 00 06100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81 3 00 78620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104,50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81 3 00 78620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104,50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81 3 00 78620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104,50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1 171,80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960,00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1 171,80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960,00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999,70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960,00</w:t>
            </w:r>
          </w:p>
        </w:tc>
      </w:tr>
      <w:tr w:rsidR="003047AD" w:rsidRPr="003A5263" w:rsidTr="003A5263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612,20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612,20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386,30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294,00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386,30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294,00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1,20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83 8 00 06200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172,10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83 8 00 06200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172,10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83 8 00 06200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172,10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84 0 00 06800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84 0 00 06800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84 0 00 06800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3047AD" w:rsidRPr="003A5263" w:rsidTr="003A5263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86 5 00 51180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047AD" w:rsidRPr="003A5263" w:rsidTr="003A5263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86 5 00 51180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86 5 00 51180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334,80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12,00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87 1 00 94000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87 1 00 94000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87 1 00 94000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87 3 00 94200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87 3 00 94200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87 3 00 94200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72,80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87 4 00 97000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87 4 00 97000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87 4 00 97000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87 8 00 00000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87 8 00 60500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87 8 00 60500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87 8 00 60500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89 0 00 10010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047AD" w:rsidRPr="003A5263" w:rsidTr="003A526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89 0 00 10010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047AD" w:rsidRPr="003A5263" w:rsidTr="003A526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89 0 00 10010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047AD" w:rsidRPr="003A5263" w:rsidTr="003A5263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7 493,90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D" w:rsidRPr="003A5263" w:rsidRDefault="003047AD" w:rsidP="003047AD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4 985,50</w:t>
            </w:r>
          </w:p>
        </w:tc>
      </w:tr>
    </w:tbl>
    <w:p w:rsidR="003047AD" w:rsidRPr="003A5263" w:rsidRDefault="003047AD" w:rsidP="004F0361">
      <w:pPr>
        <w:ind w:left="3540"/>
        <w:rPr>
          <w:sz w:val="18"/>
          <w:szCs w:val="18"/>
        </w:rPr>
      </w:pPr>
    </w:p>
    <w:p w:rsidR="00A665A9" w:rsidRPr="003A5263" w:rsidRDefault="00A665A9" w:rsidP="004F0361">
      <w:pPr>
        <w:ind w:left="3540"/>
        <w:rPr>
          <w:sz w:val="18"/>
          <w:szCs w:val="18"/>
        </w:rPr>
      </w:pPr>
    </w:p>
    <w:p w:rsidR="00A665A9" w:rsidRDefault="00A665A9" w:rsidP="004F0361">
      <w:pPr>
        <w:ind w:left="3540"/>
      </w:pPr>
    </w:p>
    <w:p w:rsidR="00A665A9" w:rsidRDefault="00A665A9" w:rsidP="004F0361">
      <w:pPr>
        <w:ind w:left="3540"/>
      </w:pPr>
    </w:p>
    <w:tbl>
      <w:tblPr>
        <w:tblpPr w:leftFromText="180" w:rightFromText="180" w:vertAnchor="text" w:horzAnchor="margin" w:tblpXSpec="center" w:tblpY="24"/>
        <w:tblW w:w="12174" w:type="dxa"/>
        <w:tblLayout w:type="fixed"/>
        <w:tblLook w:val="04A0"/>
      </w:tblPr>
      <w:tblGrid>
        <w:gridCol w:w="236"/>
        <w:gridCol w:w="1552"/>
        <w:gridCol w:w="272"/>
        <w:gridCol w:w="267"/>
        <w:gridCol w:w="267"/>
        <w:gridCol w:w="267"/>
        <w:gridCol w:w="267"/>
        <w:gridCol w:w="267"/>
        <w:gridCol w:w="267"/>
        <w:gridCol w:w="267"/>
        <w:gridCol w:w="688"/>
        <w:gridCol w:w="628"/>
        <w:gridCol w:w="727"/>
        <w:gridCol w:w="117"/>
        <w:gridCol w:w="1298"/>
        <w:gridCol w:w="708"/>
        <w:gridCol w:w="317"/>
        <w:gridCol w:w="196"/>
        <w:gridCol w:w="904"/>
        <w:gridCol w:w="179"/>
        <w:gridCol w:w="661"/>
        <w:gridCol w:w="151"/>
        <w:gridCol w:w="361"/>
        <w:gridCol w:w="236"/>
        <w:gridCol w:w="206"/>
        <w:gridCol w:w="35"/>
        <w:gridCol w:w="236"/>
        <w:gridCol w:w="597"/>
      </w:tblGrid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sz w:val="16"/>
                <w:szCs w:val="16"/>
              </w:rPr>
            </w:pPr>
            <w:r w:rsidRPr="00A665A9"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sz w:val="16"/>
                <w:szCs w:val="16"/>
              </w:rPr>
            </w:pPr>
            <w:r w:rsidRPr="00A665A9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28.10.2021 </w:t>
            </w:r>
            <w:r w:rsidRPr="00A665A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128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</w:tr>
      <w:tr w:rsidR="003A5263" w:rsidRPr="00A665A9" w:rsidTr="003A5263">
        <w:trPr>
          <w:gridAfter w:val="3"/>
          <w:wAfter w:w="86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sz w:val="16"/>
                <w:szCs w:val="16"/>
              </w:rPr>
            </w:pPr>
            <w:r w:rsidRPr="00A665A9">
              <w:rPr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sz w:val="16"/>
                <w:szCs w:val="16"/>
              </w:rPr>
            </w:pPr>
            <w:r w:rsidRPr="00A665A9">
              <w:rPr>
                <w:sz w:val="16"/>
                <w:szCs w:val="16"/>
              </w:rPr>
              <w:t>от 16.12.2020 № 89"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</w:tr>
      <w:tr w:rsidR="003A5263" w:rsidRPr="00A665A9" w:rsidTr="003A526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</w:tr>
      <w:tr w:rsidR="003A5263" w:rsidRPr="00A665A9" w:rsidTr="003A526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A665A9" w:rsidRDefault="003A5263" w:rsidP="003A5263">
            <w:pPr>
              <w:rPr>
                <w:rFonts w:ascii="Arial" w:hAnsi="Arial" w:cs="Arial"/>
              </w:rPr>
            </w:pP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115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 xml:space="preserve">Ведомственная структура расходов бюджета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муниципального образования на 2021 год и плановый период 2022 и 2023 годов</w:t>
            </w:r>
          </w:p>
        </w:tc>
      </w:tr>
      <w:tr w:rsidR="003A5263" w:rsidRPr="00A665A9" w:rsidTr="003A5263">
        <w:trPr>
          <w:gridAfter w:val="1"/>
          <w:wAfter w:w="597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(тыс. рублей)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A5263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A5263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 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3A5263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b/>
                <w:bCs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7 493,90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4 985,50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2 391,90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2 110,00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2 042,20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846,90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846,90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846,90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742,40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A5263" w:rsidRPr="00A665A9" w:rsidTr="003A5263">
        <w:trPr>
          <w:gridAfter w:val="1"/>
          <w:wAfter w:w="597" w:type="dxa"/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742,40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742,40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640,00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81 3 00 78620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104,50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81 3 00 78620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104,50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81 3 00 78620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104,50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1 313,00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1 278,00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1 190,20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1 313,00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1 278,00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1 190,20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1 313,00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1 278,00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1 190,20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1 306,60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1 184,20</w:t>
            </w:r>
          </w:p>
        </w:tc>
      </w:tr>
      <w:tr w:rsidR="003A5263" w:rsidRPr="00A665A9" w:rsidTr="003A5263">
        <w:trPr>
          <w:gridAfter w:val="1"/>
          <w:wAfter w:w="597" w:type="dxa"/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1 304,60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1 182,20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1 304,60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1 270,00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1 182,20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81 3 00 02200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81 3 00 06100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81 3 00 06100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81 3 00 06100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87 3 00 00000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87 3 00 94200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87 3 00 94200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87 3 00 94200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202,00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3A5263">
              <w:rPr>
                <w:sz w:val="18"/>
                <w:szCs w:val="18"/>
              </w:rPr>
              <w:t>"Р</w:t>
            </w:r>
            <w:proofErr w:type="gramEnd"/>
            <w:r w:rsidRPr="003A5263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A5263">
              <w:rPr>
                <w:sz w:val="18"/>
                <w:szCs w:val="18"/>
              </w:rPr>
              <w:t>Любимовском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V0000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V0000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48 0 01 V0000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220,00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87 1 00 00000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87 1 00 94000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87 1 00 94000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87 1 00 94000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86 5 00 00000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86 5 00 51180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A5263" w:rsidRPr="00A665A9" w:rsidTr="003A5263">
        <w:trPr>
          <w:gridAfter w:val="1"/>
          <w:wAfter w:w="597" w:type="dxa"/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86 5 00 51180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86 5 00 51180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93,70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94,60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98,20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2 022,40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1 569,10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1 592,10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Дорожное хозяйств</w:t>
            </w:r>
            <w:proofErr w:type="gramStart"/>
            <w:r w:rsidRPr="003A5263">
              <w:rPr>
                <w:sz w:val="18"/>
                <w:szCs w:val="18"/>
              </w:rPr>
              <w:t>о(</w:t>
            </w:r>
            <w:proofErr w:type="gramEnd"/>
            <w:r w:rsidRPr="003A5263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1 757,40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1 554,10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1 577,10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3A5263">
              <w:rPr>
                <w:sz w:val="18"/>
                <w:szCs w:val="18"/>
              </w:rPr>
              <w:t>Любимовском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1 757,40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1 554,10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1 577,10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D4300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1 058,40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855,10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878,10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D4300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1 058,40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855,10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878,10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D4300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1 058,40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855,10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878,10</w:t>
            </w:r>
          </w:p>
        </w:tc>
      </w:tr>
      <w:tr w:rsidR="003A5263" w:rsidRPr="00A665A9" w:rsidTr="003A5263">
        <w:trPr>
          <w:gridAfter w:val="1"/>
          <w:wAfter w:w="597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Обеспечение капитального ремонта, ремонта и </w:t>
            </w:r>
            <w:proofErr w:type="gramStart"/>
            <w:r w:rsidRPr="003A5263">
              <w:rPr>
                <w:sz w:val="18"/>
                <w:szCs w:val="18"/>
              </w:rPr>
              <w:t>содержания</w:t>
            </w:r>
            <w:proofErr w:type="gramEnd"/>
            <w:r w:rsidRPr="003A5263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D4400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D4400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 0 00 D4400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699,00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265,00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84 0 00 06800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84 0 00 06800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84 0 00 06800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87 8 00 00000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87 8 00 60500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87 8 00 60500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87 8 00 60500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2 905,90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1 177,90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1 173,00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1 520,60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</w:tr>
      <w:tr w:rsidR="003A5263" w:rsidRPr="00A665A9" w:rsidTr="003A5263">
        <w:trPr>
          <w:gridAfter w:val="1"/>
          <w:wAfter w:w="597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1 286,20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3A5263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3A5263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1 286,20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62 0 01 72101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963,20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62 0 01 72101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963,20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62 0 01 72101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963,20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6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7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S2121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S2121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S2121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9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proofErr w:type="gramStart"/>
            <w:r w:rsidRPr="003A5263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3A5263">
              <w:rPr>
                <w:sz w:val="18"/>
                <w:szCs w:val="18"/>
              </w:rPr>
              <w:t>водонакопительной</w:t>
            </w:r>
            <w:proofErr w:type="spellEnd"/>
            <w:r w:rsidRPr="003A5263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3A5263">
              <w:rPr>
                <w:sz w:val="18"/>
                <w:szCs w:val="18"/>
              </w:rPr>
              <w:t>Любимово</w:t>
            </w:r>
            <w:proofErr w:type="spellEnd"/>
            <w:r w:rsidRPr="003A5263">
              <w:rPr>
                <w:sz w:val="18"/>
                <w:szCs w:val="18"/>
              </w:rPr>
              <w:t xml:space="preserve"> 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S2131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S2131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S2131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V0000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3A5263">
              <w:rPr>
                <w:sz w:val="18"/>
                <w:szCs w:val="18"/>
              </w:rPr>
              <w:t>й(</w:t>
            </w:r>
            <w:proofErr w:type="gramEnd"/>
            <w:r w:rsidRPr="003A5263">
              <w:rPr>
                <w:sz w:val="18"/>
                <w:szCs w:val="18"/>
              </w:rPr>
              <w:t xml:space="preserve"> </w:t>
            </w:r>
            <w:proofErr w:type="spellStart"/>
            <w:r w:rsidRPr="003A5263">
              <w:rPr>
                <w:sz w:val="18"/>
                <w:szCs w:val="18"/>
              </w:rPr>
              <w:t>му</w:t>
            </w:r>
            <w:proofErr w:type="spellEnd"/>
            <w:r w:rsidRPr="003A5263">
              <w:rPr>
                <w:sz w:val="18"/>
                <w:szCs w:val="18"/>
              </w:rPr>
              <w:t xml:space="preserve"> </w:t>
            </w:r>
            <w:r w:rsidRPr="003A5263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V0000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62 0 01 V0000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234,40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234,40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234,40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234,30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234,30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120,00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375,10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217,90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213,00</w:t>
            </w:r>
          </w:p>
        </w:tc>
      </w:tr>
      <w:tr w:rsidR="003A5263" w:rsidRPr="00A665A9" w:rsidTr="003A5263">
        <w:trPr>
          <w:gridAfter w:val="1"/>
          <w:wAfter w:w="597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375,10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217,90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213,00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3A5263">
              <w:rPr>
                <w:sz w:val="18"/>
                <w:szCs w:val="18"/>
              </w:rPr>
              <w:t>Любимовского</w:t>
            </w:r>
            <w:proofErr w:type="spellEnd"/>
            <w:r w:rsidRPr="003A5263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375,10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217,90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213,00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V1000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321,30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V1000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321,30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V1000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321,30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Озеленение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V2000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V2000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V2000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Прочие </w:t>
            </w:r>
            <w:proofErr w:type="spellStart"/>
            <w:r w:rsidRPr="003A5263">
              <w:rPr>
                <w:sz w:val="18"/>
                <w:szCs w:val="18"/>
              </w:rPr>
              <w:t>мероприяти</w:t>
            </w:r>
            <w:proofErr w:type="spellEnd"/>
            <w:r w:rsidRPr="003A5263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V6000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50,80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14,90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V6000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50,80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14,90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43 0 01 V6000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50,80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14,90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1 010,20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937,40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</w:tr>
      <w:tr w:rsidR="003A5263" w:rsidRPr="00A665A9" w:rsidTr="003A5263">
        <w:trPr>
          <w:gridAfter w:val="1"/>
          <w:wAfter w:w="597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937,40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765,30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840,00</w:t>
            </w:r>
          </w:p>
        </w:tc>
      </w:tr>
      <w:tr w:rsidR="003A5263" w:rsidRPr="00A665A9" w:rsidTr="003A5263">
        <w:trPr>
          <w:gridAfter w:val="1"/>
          <w:wAfter w:w="597" w:type="dxa"/>
          <w:trHeight w:val="1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612,20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612,20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666,00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174,00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174,00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152,00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174,00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174,00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83 8 00 04200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83 8 00 06200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172,10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83 8 00 06200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172,10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 xml:space="preserve">Уплата </w:t>
            </w:r>
            <w:proofErr w:type="spellStart"/>
            <w:r w:rsidRPr="003A5263">
              <w:rPr>
                <w:sz w:val="18"/>
                <w:szCs w:val="18"/>
              </w:rPr>
              <w:t>налогов</w:t>
            </w:r>
            <w:proofErr w:type="gramStart"/>
            <w:r w:rsidRPr="003A5263">
              <w:rPr>
                <w:sz w:val="18"/>
                <w:szCs w:val="18"/>
              </w:rPr>
              <w:t>,с</w:t>
            </w:r>
            <w:proofErr w:type="gramEnd"/>
            <w:r w:rsidRPr="003A5263">
              <w:rPr>
                <w:sz w:val="18"/>
                <w:szCs w:val="18"/>
              </w:rPr>
              <w:t>боров</w:t>
            </w:r>
            <w:proofErr w:type="spellEnd"/>
            <w:r w:rsidRPr="003A526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83 8 00 06200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172,10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87 4 00 00000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87 4 00 97000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87 4 00 97000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87 4 00 97000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72,80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A5263" w:rsidRPr="00A665A9" w:rsidTr="003A5263">
        <w:trPr>
          <w:gridAfter w:val="1"/>
          <w:wAfter w:w="597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89 0 00 00000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A5263" w:rsidRPr="00A665A9" w:rsidTr="003A5263">
        <w:trPr>
          <w:gridAfter w:val="1"/>
          <w:wAfter w:w="59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89 0 00 10010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89 0 00 10010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A5263" w:rsidRPr="00A665A9" w:rsidTr="003A5263">
        <w:trPr>
          <w:gridAfter w:val="1"/>
          <w:wAfter w:w="597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306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01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89 0 00 10010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310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sz w:val="18"/>
                <w:szCs w:val="18"/>
              </w:rPr>
            </w:pPr>
            <w:r w:rsidRPr="003A5263">
              <w:rPr>
                <w:sz w:val="18"/>
                <w:szCs w:val="18"/>
              </w:rPr>
              <w:t>80,00</w:t>
            </w:r>
          </w:p>
        </w:tc>
      </w:tr>
      <w:tr w:rsidR="003A5263" w:rsidRPr="00A665A9" w:rsidTr="003A5263">
        <w:trPr>
          <w:gridAfter w:val="1"/>
          <w:wAfter w:w="597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7 493,9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5 031,6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63" w:rsidRPr="003A5263" w:rsidRDefault="003A5263" w:rsidP="003A5263">
            <w:pPr>
              <w:jc w:val="right"/>
              <w:rPr>
                <w:b/>
                <w:bCs/>
                <w:sz w:val="18"/>
                <w:szCs w:val="18"/>
              </w:rPr>
            </w:pPr>
            <w:r w:rsidRPr="003A5263">
              <w:rPr>
                <w:b/>
                <w:bCs/>
                <w:sz w:val="18"/>
                <w:szCs w:val="18"/>
              </w:rPr>
              <w:t>4 985,5</w:t>
            </w:r>
          </w:p>
        </w:tc>
      </w:tr>
    </w:tbl>
    <w:p w:rsidR="00A665A9" w:rsidRDefault="00A665A9" w:rsidP="004F0361">
      <w:pPr>
        <w:ind w:left="3540"/>
      </w:pPr>
    </w:p>
    <w:p w:rsidR="00A665A9" w:rsidRDefault="00A665A9" w:rsidP="00A369C2"/>
    <w:p w:rsidR="00A665A9" w:rsidRDefault="00A665A9" w:rsidP="004F0361">
      <w:pPr>
        <w:ind w:left="3540"/>
      </w:pPr>
    </w:p>
    <w:p w:rsidR="00A665A9" w:rsidRPr="00A665A9" w:rsidRDefault="00A665A9" w:rsidP="00A665A9">
      <w:pPr>
        <w:ind w:left="4248"/>
        <w:jc w:val="right"/>
        <w:rPr>
          <w:sz w:val="16"/>
          <w:szCs w:val="16"/>
        </w:rPr>
      </w:pPr>
      <w:r w:rsidRPr="00A665A9">
        <w:rPr>
          <w:sz w:val="16"/>
          <w:szCs w:val="16"/>
        </w:rPr>
        <w:t>Приложение № 5</w:t>
      </w:r>
    </w:p>
    <w:p w:rsidR="00A665A9" w:rsidRPr="00A665A9" w:rsidRDefault="00A665A9" w:rsidP="00A665A9">
      <w:pPr>
        <w:ind w:left="4248"/>
        <w:jc w:val="right"/>
        <w:rPr>
          <w:sz w:val="16"/>
          <w:szCs w:val="16"/>
        </w:rPr>
      </w:pPr>
      <w:r w:rsidRPr="00A665A9">
        <w:rPr>
          <w:sz w:val="16"/>
          <w:szCs w:val="16"/>
        </w:rPr>
        <w:t>к решению Совета депутатов</w:t>
      </w:r>
    </w:p>
    <w:p w:rsidR="00A665A9" w:rsidRPr="00A665A9" w:rsidRDefault="00A665A9" w:rsidP="00A665A9">
      <w:pPr>
        <w:ind w:left="4248"/>
        <w:jc w:val="right"/>
        <w:rPr>
          <w:sz w:val="16"/>
          <w:szCs w:val="16"/>
        </w:rPr>
      </w:pPr>
      <w:r>
        <w:rPr>
          <w:sz w:val="16"/>
          <w:szCs w:val="16"/>
        </w:rPr>
        <w:t>от 28.10.2021 № 128</w:t>
      </w:r>
    </w:p>
    <w:p w:rsidR="00A665A9" w:rsidRPr="00A665A9" w:rsidRDefault="00A665A9" w:rsidP="00A665A9">
      <w:pPr>
        <w:ind w:left="4248"/>
        <w:jc w:val="right"/>
        <w:rPr>
          <w:sz w:val="16"/>
          <w:szCs w:val="16"/>
        </w:rPr>
      </w:pPr>
      <w:r w:rsidRPr="00A665A9">
        <w:rPr>
          <w:sz w:val="16"/>
          <w:szCs w:val="16"/>
        </w:rPr>
        <w:t>«Приложение № 7 к решению Совета депутатов</w:t>
      </w:r>
    </w:p>
    <w:p w:rsidR="00A665A9" w:rsidRPr="00A665A9" w:rsidRDefault="00A665A9" w:rsidP="00A665A9">
      <w:pPr>
        <w:ind w:left="4248"/>
        <w:jc w:val="right"/>
        <w:rPr>
          <w:sz w:val="16"/>
          <w:szCs w:val="16"/>
        </w:rPr>
      </w:pPr>
      <w:r w:rsidRPr="00A665A9">
        <w:rPr>
          <w:sz w:val="16"/>
          <w:szCs w:val="16"/>
        </w:rPr>
        <w:t>от 16.12.2020 № 89»</w:t>
      </w:r>
    </w:p>
    <w:p w:rsidR="00A665A9" w:rsidRPr="00A808E1" w:rsidRDefault="00A665A9" w:rsidP="00A665A9">
      <w:pPr>
        <w:rPr>
          <w:sz w:val="24"/>
          <w:szCs w:val="24"/>
        </w:rPr>
      </w:pPr>
    </w:p>
    <w:p w:rsidR="00A665A9" w:rsidRPr="00A808E1" w:rsidRDefault="00A665A9" w:rsidP="00A665A9">
      <w:pPr>
        <w:rPr>
          <w:sz w:val="24"/>
          <w:szCs w:val="24"/>
        </w:rPr>
      </w:pPr>
    </w:p>
    <w:p w:rsidR="00A665A9" w:rsidRPr="00A665A9" w:rsidRDefault="00A665A9" w:rsidP="00A665A9">
      <w:pPr>
        <w:jc w:val="center"/>
        <w:rPr>
          <w:b/>
          <w:bCs/>
        </w:rPr>
      </w:pPr>
      <w:r w:rsidRPr="00A665A9">
        <w:rPr>
          <w:b/>
          <w:bCs/>
        </w:rPr>
        <w:t xml:space="preserve">Источники финансирования дефицита бюджета </w:t>
      </w:r>
    </w:p>
    <w:p w:rsidR="00A665A9" w:rsidRPr="00A665A9" w:rsidRDefault="00A665A9" w:rsidP="00A665A9">
      <w:pPr>
        <w:jc w:val="center"/>
        <w:rPr>
          <w:b/>
          <w:bCs/>
        </w:rPr>
      </w:pPr>
      <w:proofErr w:type="spellStart"/>
      <w:r w:rsidRPr="00A665A9">
        <w:rPr>
          <w:b/>
          <w:bCs/>
        </w:rPr>
        <w:t>Любимовского</w:t>
      </w:r>
      <w:proofErr w:type="spellEnd"/>
      <w:r w:rsidRPr="00A665A9">
        <w:rPr>
          <w:b/>
          <w:bCs/>
        </w:rPr>
        <w:t xml:space="preserve"> муниципального образования</w:t>
      </w:r>
    </w:p>
    <w:p w:rsidR="00A665A9" w:rsidRPr="00A665A9" w:rsidRDefault="00A665A9" w:rsidP="00A665A9">
      <w:pPr>
        <w:jc w:val="center"/>
        <w:rPr>
          <w:b/>
          <w:bCs/>
        </w:rPr>
      </w:pPr>
      <w:r w:rsidRPr="00A665A9">
        <w:rPr>
          <w:b/>
          <w:bCs/>
        </w:rPr>
        <w:t>на 2021 год и на плановый период 2022 и 2023 годов</w:t>
      </w:r>
    </w:p>
    <w:p w:rsidR="00A665A9" w:rsidRPr="00A665A9" w:rsidRDefault="00A665A9" w:rsidP="00A665A9">
      <w:pPr>
        <w:jc w:val="center"/>
      </w:pPr>
    </w:p>
    <w:p w:rsidR="00A665A9" w:rsidRPr="00A665A9" w:rsidRDefault="00A665A9" w:rsidP="00A665A9">
      <w:pPr>
        <w:jc w:val="right"/>
      </w:pPr>
      <w:r w:rsidRPr="00A665A9">
        <w:t xml:space="preserve"> (тыс. рублей)</w:t>
      </w:r>
    </w:p>
    <w:tbl>
      <w:tblPr>
        <w:tblStyle w:val="a5"/>
        <w:tblW w:w="9634" w:type="dxa"/>
        <w:tblInd w:w="5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A665A9" w:rsidRPr="00A665A9" w:rsidTr="00A665A9">
        <w:trPr>
          <w:trHeight w:val="390"/>
        </w:trPr>
        <w:tc>
          <w:tcPr>
            <w:tcW w:w="2830" w:type="dxa"/>
            <w:vMerge w:val="restart"/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665A9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665A9" w:rsidRPr="00A665A9" w:rsidTr="00A665A9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A665A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665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65A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665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65A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665A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A665A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665A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65A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665A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5A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 xml:space="preserve">000 01 05 00 </w:t>
            </w:r>
            <w:proofErr w:type="spellStart"/>
            <w:r w:rsidRPr="00A665A9">
              <w:rPr>
                <w:sz w:val="20"/>
                <w:szCs w:val="20"/>
              </w:rPr>
              <w:t>00</w:t>
            </w:r>
            <w:proofErr w:type="spellEnd"/>
            <w:r w:rsidRPr="00A665A9">
              <w:rPr>
                <w:sz w:val="20"/>
                <w:szCs w:val="20"/>
              </w:rPr>
              <w:t xml:space="preserve"> </w:t>
            </w:r>
            <w:proofErr w:type="spellStart"/>
            <w:r w:rsidRPr="00A665A9">
              <w:rPr>
                <w:sz w:val="20"/>
                <w:szCs w:val="20"/>
              </w:rPr>
              <w:t>00</w:t>
            </w:r>
            <w:proofErr w:type="spellEnd"/>
            <w:r w:rsidRPr="00A665A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-7421,8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- 5159,5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 xml:space="preserve">000 01 05 02 00 </w:t>
            </w:r>
            <w:proofErr w:type="spellStart"/>
            <w:r w:rsidRPr="00A665A9">
              <w:rPr>
                <w:sz w:val="20"/>
                <w:szCs w:val="20"/>
              </w:rPr>
              <w:t>00</w:t>
            </w:r>
            <w:proofErr w:type="spellEnd"/>
            <w:r w:rsidRPr="00A665A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-7421,8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- 5159,5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-7421,8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- 5159,5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-7421,8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- 5159,5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 xml:space="preserve">000 01 05 00 </w:t>
            </w:r>
            <w:proofErr w:type="spellStart"/>
            <w:r w:rsidRPr="00A665A9">
              <w:rPr>
                <w:sz w:val="20"/>
                <w:szCs w:val="20"/>
              </w:rPr>
              <w:t>00</w:t>
            </w:r>
            <w:proofErr w:type="spellEnd"/>
            <w:r w:rsidRPr="00A665A9">
              <w:rPr>
                <w:sz w:val="20"/>
                <w:szCs w:val="20"/>
              </w:rPr>
              <w:t xml:space="preserve"> </w:t>
            </w:r>
            <w:proofErr w:type="spellStart"/>
            <w:r w:rsidRPr="00A665A9">
              <w:rPr>
                <w:sz w:val="20"/>
                <w:szCs w:val="20"/>
              </w:rPr>
              <w:t>00</w:t>
            </w:r>
            <w:proofErr w:type="spellEnd"/>
            <w:r w:rsidRPr="00A665A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b/>
                <w:bCs/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7493,9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5159,5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 xml:space="preserve">000 01 05 02 00 </w:t>
            </w:r>
            <w:proofErr w:type="spellStart"/>
            <w:r w:rsidRPr="00A665A9">
              <w:rPr>
                <w:sz w:val="20"/>
                <w:szCs w:val="20"/>
              </w:rPr>
              <w:t>00</w:t>
            </w:r>
            <w:proofErr w:type="spellEnd"/>
            <w:r w:rsidRPr="00A665A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7493,9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5159,5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7493,9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5159,5</w:t>
            </w:r>
          </w:p>
        </w:tc>
      </w:tr>
      <w:tr w:rsidR="00A665A9" w:rsidRPr="00A665A9" w:rsidTr="00A665A9">
        <w:tc>
          <w:tcPr>
            <w:tcW w:w="2830" w:type="dxa"/>
          </w:tcPr>
          <w:p w:rsidR="00A665A9" w:rsidRPr="00A665A9" w:rsidRDefault="00A665A9" w:rsidP="00A665A9">
            <w:pPr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402" w:type="dxa"/>
          </w:tcPr>
          <w:p w:rsidR="00A665A9" w:rsidRPr="00A665A9" w:rsidRDefault="00A665A9" w:rsidP="00A665A9">
            <w:pPr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7493,9</w:t>
            </w:r>
          </w:p>
        </w:tc>
        <w:tc>
          <w:tcPr>
            <w:tcW w:w="1137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665A9" w:rsidRPr="00A665A9" w:rsidRDefault="00A665A9" w:rsidP="00A665A9">
            <w:pPr>
              <w:jc w:val="center"/>
              <w:rPr>
                <w:sz w:val="20"/>
                <w:szCs w:val="20"/>
              </w:rPr>
            </w:pPr>
            <w:r w:rsidRPr="00A665A9">
              <w:rPr>
                <w:sz w:val="20"/>
                <w:szCs w:val="20"/>
              </w:rPr>
              <w:t>5159,5</w:t>
            </w:r>
          </w:p>
        </w:tc>
      </w:tr>
    </w:tbl>
    <w:p w:rsidR="00A665A9" w:rsidRPr="00A665A9" w:rsidRDefault="00A665A9" w:rsidP="004F0361">
      <w:pPr>
        <w:ind w:left="3540"/>
      </w:pPr>
    </w:p>
    <w:sectPr w:rsidR="00A665A9" w:rsidRPr="00A665A9" w:rsidSect="003A5263">
      <w:pgSz w:w="11906" w:h="16838"/>
      <w:pgMar w:top="397" w:right="567" w:bottom="1134" w:left="1134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34A4B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F3A"/>
    <w:rsid w:val="002B1777"/>
    <w:rsid w:val="002C5607"/>
    <w:rsid w:val="002D0378"/>
    <w:rsid w:val="002D07D7"/>
    <w:rsid w:val="002D63EA"/>
    <w:rsid w:val="002F390F"/>
    <w:rsid w:val="003047AD"/>
    <w:rsid w:val="003140D9"/>
    <w:rsid w:val="00337A48"/>
    <w:rsid w:val="00340CBA"/>
    <w:rsid w:val="00361058"/>
    <w:rsid w:val="00371C3F"/>
    <w:rsid w:val="003953F3"/>
    <w:rsid w:val="003A526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0B5A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2C0A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26E8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12E2"/>
    <w:rsid w:val="00922057"/>
    <w:rsid w:val="00934617"/>
    <w:rsid w:val="0093664A"/>
    <w:rsid w:val="00941089"/>
    <w:rsid w:val="0094319F"/>
    <w:rsid w:val="00944DEB"/>
    <w:rsid w:val="009518F0"/>
    <w:rsid w:val="00954016"/>
    <w:rsid w:val="00965192"/>
    <w:rsid w:val="00993551"/>
    <w:rsid w:val="009C346A"/>
    <w:rsid w:val="009C4938"/>
    <w:rsid w:val="009C7CD4"/>
    <w:rsid w:val="009D4CE7"/>
    <w:rsid w:val="009F106C"/>
    <w:rsid w:val="009F3801"/>
    <w:rsid w:val="009F6CD6"/>
    <w:rsid w:val="00A047F5"/>
    <w:rsid w:val="00A05DAB"/>
    <w:rsid w:val="00A109F3"/>
    <w:rsid w:val="00A14F7E"/>
    <w:rsid w:val="00A16C8D"/>
    <w:rsid w:val="00A369C2"/>
    <w:rsid w:val="00A578B8"/>
    <w:rsid w:val="00A62540"/>
    <w:rsid w:val="00A63D83"/>
    <w:rsid w:val="00A665A9"/>
    <w:rsid w:val="00A67AB2"/>
    <w:rsid w:val="00A71FFF"/>
    <w:rsid w:val="00A73EAC"/>
    <w:rsid w:val="00A75805"/>
    <w:rsid w:val="00A7712A"/>
    <w:rsid w:val="00A77C30"/>
    <w:rsid w:val="00A840DB"/>
    <w:rsid w:val="00A8795A"/>
    <w:rsid w:val="00A935E0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1E1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B11A8"/>
    <w:rsid w:val="00BC5CB6"/>
    <w:rsid w:val="00BD37E8"/>
    <w:rsid w:val="00BD3A87"/>
    <w:rsid w:val="00BD3B2F"/>
    <w:rsid w:val="00BD4862"/>
    <w:rsid w:val="00BD6AB4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E61BC"/>
    <w:rsid w:val="00CF0430"/>
    <w:rsid w:val="00CF4F7A"/>
    <w:rsid w:val="00CF64AE"/>
    <w:rsid w:val="00D00B3B"/>
    <w:rsid w:val="00D06726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060B"/>
    <w:rsid w:val="00DD4FA9"/>
    <w:rsid w:val="00DD5CE0"/>
    <w:rsid w:val="00DD6595"/>
    <w:rsid w:val="00DE1FE7"/>
    <w:rsid w:val="00DE2D06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D2EF9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8496</Words>
  <Characters>48429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56812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2021-11-08T08:26:00Z</cp:lastPrinted>
  <dcterms:created xsi:type="dcterms:W3CDTF">2021-11-08T07:30:00Z</dcterms:created>
  <dcterms:modified xsi:type="dcterms:W3CDTF">2021-11-08T08:27:00Z</dcterms:modified>
</cp:coreProperties>
</file>