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B1077B">
        <w:rPr>
          <w:b/>
          <w:bCs/>
          <w:color w:val="000000"/>
          <w:sz w:val="28"/>
          <w:szCs w:val="28"/>
        </w:rPr>
        <w:t>2</w:t>
      </w:r>
      <w:r w:rsidR="000E12B0">
        <w:rPr>
          <w:b/>
          <w:bCs/>
          <w:color w:val="000000"/>
          <w:sz w:val="28"/>
          <w:szCs w:val="28"/>
        </w:rPr>
        <w:t>8</w:t>
      </w:r>
      <w:r w:rsidR="000E12B0">
        <w:rPr>
          <w:b/>
          <w:bCs/>
          <w:sz w:val="28"/>
          <w:szCs w:val="28"/>
        </w:rPr>
        <w:t>.01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0E12B0">
        <w:rPr>
          <w:b/>
          <w:bCs/>
          <w:sz w:val="28"/>
          <w:szCs w:val="28"/>
        </w:rPr>
        <w:t>2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0E12B0">
        <w:rPr>
          <w:b/>
          <w:bCs/>
          <w:color w:val="000000"/>
          <w:sz w:val="28"/>
          <w:szCs w:val="28"/>
        </w:rPr>
        <w:t>145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0E12B0" w:rsidRPr="000E12B0" w:rsidRDefault="000E12B0" w:rsidP="000E12B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0E12B0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0E12B0" w:rsidRPr="000E12B0" w:rsidRDefault="000E12B0" w:rsidP="000E12B0">
      <w:pPr>
        <w:jc w:val="both"/>
        <w:rPr>
          <w:b/>
          <w:sz w:val="28"/>
          <w:szCs w:val="28"/>
        </w:rPr>
      </w:pPr>
      <w:proofErr w:type="spellStart"/>
      <w:r w:rsidRPr="000E12B0">
        <w:rPr>
          <w:b/>
          <w:sz w:val="28"/>
          <w:szCs w:val="28"/>
        </w:rPr>
        <w:t>Любимовского</w:t>
      </w:r>
      <w:proofErr w:type="spellEnd"/>
      <w:r w:rsidRPr="000E12B0">
        <w:rPr>
          <w:b/>
          <w:sz w:val="28"/>
          <w:szCs w:val="28"/>
        </w:rPr>
        <w:t xml:space="preserve"> муниципального образования </w:t>
      </w:r>
    </w:p>
    <w:p w:rsidR="000E12B0" w:rsidRPr="000E12B0" w:rsidRDefault="000E12B0" w:rsidP="000E12B0">
      <w:pPr>
        <w:jc w:val="both"/>
        <w:rPr>
          <w:b/>
          <w:sz w:val="28"/>
          <w:szCs w:val="28"/>
        </w:rPr>
      </w:pPr>
      <w:r w:rsidRPr="000E12B0">
        <w:rPr>
          <w:b/>
          <w:sz w:val="28"/>
          <w:szCs w:val="28"/>
        </w:rPr>
        <w:t>от 15.12.2021 № 142</w:t>
      </w:r>
    </w:p>
    <w:p w:rsidR="000E12B0" w:rsidRPr="000E12B0" w:rsidRDefault="000E12B0" w:rsidP="000E12B0">
      <w:pPr>
        <w:jc w:val="both"/>
        <w:rPr>
          <w:b/>
          <w:i/>
          <w:sz w:val="28"/>
          <w:szCs w:val="28"/>
        </w:rPr>
      </w:pP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 xml:space="preserve">Руководствуясь Уставом </w:t>
      </w:r>
      <w:proofErr w:type="spellStart"/>
      <w:r w:rsidRPr="000E12B0">
        <w:rPr>
          <w:sz w:val="28"/>
          <w:szCs w:val="28"/>
        </w:rPr>
        <w:t>Любимовского</w:t>
      </w:r>
      <w:proofErr w:type="spellEnd"/>
      <w:r w:rsidRPr="000E12B0">
        <w:rPr>
          <w:sz w:val="28"/>
          <w:szCs w:val="28"/>
        </w:rPr>
        <w:t xml:space="preserve"> муниципального образования, Совет депутатов РЕШИЛ: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0E12B0">
        <w:rPr>
          <w:sz w:val="28"/>
          <w:szCs w:val="28"/>
        </w:rPr>
        <w:t>Любимовского</w:t>
      </w:r>
      <w:proofErr w:type="spellEnd"/>
      <w:r w:rsidRPr="000E12B0">
        <w:rPr>
          <w:sz w:val="28"/>
          <w:szCs w:val="28"/>
        </w:rPr>
        <w:t xml:space="preserve"> муниципального образования от 15.12.2021 № 142 «О бюджете </w:t>
      </w:r>
      <w:proofErr w:type="spellStart"/>
      <w:r w:rsidRPr="000E12B0">
        <w:rPr>
          <w:sz w:val="28"/>
          <w:szCs w:val="28"/>
        </w:rPr>
        <w:t>Любимовского</w:t>
      </w:r>
      <w:proofErr w:type="spellEnd"/>
      <w:r w:rsidRPr="000E12B0">
        <w:rPr>
          <w:sz w:val="28"/>
          <w:szCs w:val="28"/>
        </w:rPr>
        <w:t xml:space="preserve"> муниципального образования на 2022 год и на плановый период 2023 и 2024 годов» (с изменениями от №</w:t>
      </w:r>
      <w:proofErr w:type="gramStart"/>
      <w:r w:rsidRPr="000E12B0">
        <w:rPr>
          <w:sz w:val="28"/>
          <w:szCs w:val="28"/>
        </w:rPr>
        <w:t xml:space="preserve"> )</w:t>
      </w:r>
      <w:proofErr w:type="gramEnd"/>
      <w:r w:rsidRPr="000E12B0">
        <w:rPr>
          <w:sz w:val="28"/>
          <w:szCs w:val="28"/>
        </w:rPr>
        <w:t xml:space="preserve">  изменения следующего содержания: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>1) в пункте 1: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>- в подпункте 1.1 цифры «6813,8» заменить цифрами «6897,8»;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>- в подпункте 1.2 цифры «6813,8» заменить цифрами «7058,4»;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>2) в пункте 4 приложение 1 изложить в новой редакции (приложение 1);</w:t>
      </w:r>
    </w:p>
    <w:p w:rsidR="000E12B0" w:rsidRPr="000E12B0" w:rsidRDefault="000E12B0" w:rsidP="000E12B0">
      <w:pPr>
        <w:ind w:firstLine="709"/>
        <w:rPr>
          <w:sz w:val="28"/>
          <w:szCs w:val="28"/>
        </w:rPr>
      </w:pPr>
      <w:r w:rsidRPr="000E12B0">
        <w:rPr>
          <w:sz w:val="28"/>
          <w:szCs w:val="28"/>
        </w:rPr>
        <w:t>3) в пункте 5 приложение 2 и 3 изложить в новой редакции (приложение 2 и 3);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>4) в пункте 6 приложение 4 изложить в новой редакции (приложение 4);</w:t>
      </w:r>
    </w:p>
    <w:p w:rsidR="000E12B0" w:rsidRPr="000E12B0" w:rsidRDefault="000E12B0" w:rsidP="000E12B0">
      <w:pPr>
        <w:ind w:firstLine="709"/>
        <w:jc w:val="both"/>
        <w:rPr>
          <w:sz w:val="28"/>
          <w:szCs w:val="28"/>
        </w:rPr>
      </w:pPr>
      <w:r w:rsidRPr="000E12B0">
        <w:rPr>
          <w:sz w:val="28"/>
          <w:szCs w:val="28"/>
        </w:rPr>
        <w:t>5) в пункте 9 приложение 5 изложить в новой редакции (приложение 5).</w:t>
      </w:r>
    </w:p>
    <w:p w:rsidR="000E12B0" w:rsidRPr="00645D5C" w:rsidRDefault="000E12B0" w:rsidP="000E12B0">
      <w:pPr>
        <w:ind w:firstLine="709"/>
        <w:jc w:val="both"/>
        <w:rPr>
          <w:sz w:val="26"/>
          <w:szCs w:val="26"/>
        </w:rPr>
      </w:pPr>
      <w:r w:rsidRPr="000E12B0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Pr="00645D5C">
        <w:rPr>
          <w:sz w:val="26"/>
          <w:szCs w:val="26"/>
        </w:rPr>
        <w:t>.</w:t>
      </w:r>
    </w:p>
    <w:p w:rsidR="00410D9D" w:rsidRPr="00645D5C" w:rsidRDefault="00410D9D" w:rsidP="000E12B0">
      <w:pPr>
        <w:jc w:val="both"/>
        <w:rPr>
          <w:sz w:val="26"/>
          <w:szCs w:val="26"/>
        </w:rPr>
      </w:pPr>
    </w:p>
    <w:p w:rsidR="001D0151" w:rsidRPr="00C1185B" w:rsidRDefault="001D0151" w:rsidP="002A5DBE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2A5DBE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014" w:tblpY="-67"/>
        <w:tblW w:w="10784" w:type="dxa"/>
        <w:tblLook w:val="04A0"/>
      </w:tblPr>
      <w:tblGrid>
        <w:gridCol w:w="2403"/>
        <w:gridCol w:w="5039"/>
        <w:gridCol w:w="1425"/>
        <w:gridCol w:w="1340"/>
        <w:gridCol w:w="577"/>
      </w:tblGrid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lastRenderedPageBreak/>
              <w:t xml:space="preserve">                                                                                                                                                      Приложение № 1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</w:t>
            </w:r>
            <w:r w:rsidR="00CE3480">
              <w:t xml:space="preserve">               от 28.01.2022</w:t>
            </w:r>
            <w:r>
              <w:t xml:space="preserve"> </w:t>
            </w:r>
            <w:r w:rsidRPr="0055327E">
              <w:t xml:space="preserve"> №</w:t>
            </w:r>
            <w:r>
              <w:t xml:space="preserve"> 14</w:t>
            </w:r>
            <w:r w:rsidR="00CE3480">
              <w:t>5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ind w:left="7558" w:hanging="7558"/>
            </w:pPr>
            <w:r w:rsidRPr="0055327E">
              <w:t xml:space="preserve">                                                                                                                                                     "Приложение </w:t>
            </w:r>
            <w:r w:rsidR="00CE3480">
              <w:t>№ 1</w:t>
            </w:r>
            <w:r w:rsidRPr="0055327E">
              <w:t xml:space="preserve"> к решению </w:t>
            </w:r>
            <w:r>
              <w:t xml:space="preserve">   Совета депутатов                   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</w:t>
            </w:r>
            <w:r w:rsidR="00CE3480">
              <w:t xml:space="preserve">                           от 15.12.2021 № 142</w:t>
            </w:r>
            <w:r w:rsidRPr="0055327E">
              <w:t>"</w:t>
            </w: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  <w:tr w:rsidR="00410D9D" w:rsidRPr="0055327E" w:rsidTr="00410D9D">
        <w:trPr>
          <w:trHeight w:val="64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480" w:rsidRPr="0055327E" w:rsidRDefault="00CE3480" w:rsidP="00410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E3480" w:rsidRDefault="00CE3480" w:rsidP="00CE3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поступлений доходов в бюджет </w:t>
            </w:r>
            <w:proofErr w:type="spellStart"/>
            <w:r>
              <w:rPr>
                <w:b/>
                <w:bCs/>
              </w:rPr>
              <w:t>Любимовского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 по кодам классификации доходов на 2022 год и на плановый период 2023 и 2024 годов</w:t>
            </w:r>
          </w:p>
          <w:p w:rsidR="00410D9D" w:rsidRPr="0055327E" w:rsidRDefault="00410D9D" w:rsidP="00410D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center"/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right"/>
            </w:pPr>
            <w:r w:rsidRPr="0055327E">
              <w:t>(тыс</w:t>
            </w:r>
            <w:proofErr w:type="gramStart"/>
            <w:r w:rsidRPr="0055327E">
              <w:t>.р</w:t>
            </w:r>
            <w:proofErr w:type="gramEnd"/>
            <w:r w:rsidRPr="0055327E">
              <w:t>ублей)</w:t>
            </w:r>
          </w:p>
        </w:tc>
      </w:tr>
    </w:tbl>
    <w:tbl>
      <w:tblPr>
        <w:tblW w:w="9792" w:type="dxa"/>
        <w:tblInd w:w="97" w:type="dxa"/>
        <w:tblLook w:val="04A0"/>
      </w:tblPr>
      <w:tblGrid>
        <w:gridCol w:w="2260"/>
        <w:gridCol w:w="3988"/>
        <w:gridCol w:w="1276"/>
        <w:gridCol w:w="1276"/>
        <w:gridCol w:w="992"/>
      </w:tblGrid>
      <w:tr w:rsidR="00CE3480" w:rsidRPr="00CE3480" w:rsidTr="00782841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Сумма</w:t>
            </w:r>
          </w:p>
        </w:tc>
      </w:tr>
      <w:tr w:rsidR="00CE3480" w:rsidRPr="00CE3480" w:rsidTr="00782841">
        <w:trPr>
          <w:trHeight w:val="61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2024 год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80" w:rsidRPr="00CE3480" w:rsidRDefault="00CE3480" w:rsidP="00CE3480">
            <w:pPr>
              <w:jc w:val="center"/>
            </w:pPr>
            <w:r w:rsidRPr="00CE3480"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80" w:rsidRPr="00CE3480" w:rsidRDefault="00CE3480" w:rsidP="00CE3480">
            <w:pPr>
              <w:jc w:val="center"/>
            </w:pPr>
            <w:r w:rsidRPr="00CE3480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80" w:rsidRPr="00CE3480" w:rsidRDefault="00CE3480" w:rsidP="00CE3480">
            <w:pPr>
              <w:jc w:val="center"/>
            </w:pPr>
            <w:r w:rsidRPr="00CE3480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80" w:rsidRPr="00CE3480" w:rsidRDefault="00CE3480" w:rsidP="00CE3480">
            <w:pPr>
              <w:jc w:val="center"/>
            </w:pPr>
            <w:r w:rsidRPr="00CE3480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80" w:rsidRPr="00CE3480" w:rsidRDefault="00CE3480" w:rsidP="00CE3480">
            <w:pPr>
              <w:jc w:val="center"/>
            </w:pPr>
            <w:r w:rsidRPr="00CE3480">
              <w:t>5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1 00 </w:t>
            </w:r>
            <w:proofErr w:type="spellStart"/>
            <w:r w:rsidRPr="00CE3480">
              <w:rPr>
                <w:b/>
                <w:bCs/>
              </w:rPr>
              <w:t>00</w:t>
            </w:r>
            <w:proofErr w:type="spellEnd"/>
            <w:r w:rsidRPr="00CE3480">
              <w:rPr>
                <w:b/>
                <w:bCs/>
              </w:rPr>
              <w:t xml:space="preserve">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3 614,8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3 628,6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3 730,4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2 377,8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2 385,6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2 396,4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1 01 00 000 00 0000 000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441,6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441,6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441,6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1 01 02 000 00 0000 000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441,6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441,6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441,6 </w:t>
            </w:r>
          </w:p>
        </w:tc>
      </w:tr>
      <w:tr w:rsidR="00CE3480" w:rsidRPr="00CE3480" w:rsidTr="00782841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1 03 00 000 00 0000 000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576,2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576,2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576,2 </w:t>
            </w:r>
          </w:p>
        </w:tc>
      </w:tr>
      <w:tr w:rsidR="00CE3480" w:rsidRPr="00CE3480" w:rsidTr="00782841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1 03 02000 01 0000 110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Акцизы по подакцизным товарам (продукции)</w:t>
            </w:r>
            <w:proofErr w:type="gramStart"/>
            <w:r w:rsidRPr="00CE3480">
              <w:rPr>
                <w:i/>
                <w:iCs/>
              </w:rPr>
              <w:t>,п</w:t>
            </w:r>
            <w:proofErr w:type="gramEnd"/>
            <w:r w:rsidRPr="00CE3480">
              <w:rPr>
                <w:i/>
                <w:iCs/>
              </w:rPr>
              <w:t>роизводимым 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576,2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576,2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576,2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1 05 00 000 00 0000 110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178,8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189,6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1 05 03 000 00 0000 000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178,8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189,6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1 06 00 000 00 0000 000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1 185,0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1 189,0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1 189,0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1 06 01 000 0 0000 000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281,0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285,0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285,0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1 06 </w:t>
            </w:r>
            <w:proofErr w:type="spellStart"/>
            <w:r w:rsidRPr="00CE3480">
              <w:rPr>
                <w:i/>
                <w:iCs/>
              </w:rPr>
              <w:t>06</w:t>
            </w:r>
            <w:proofErr w:type="spellEnd"/>
            <w:r w:rsidRPr="00CE3480">
              <w:rPr>
                <w:i/>
                <w:iCs/>
              </w:rPr>
              <w:t xml:space="preserve">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904,0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904,0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904,0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1 237,0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1 243,0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1 334,0 </w:t>
            </w:r>
          </w:p>
        </w:tc>
      </w:tr>
      <w:tr w:rsidR="00CE3480" w:rsidRPr="00CE3480" w:rsidTr="00782841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1 11 00 000 00 0000 000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133,0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224,0 </w:t>
            </w:r>
          </w:p>
        </w:tc>
      </w:tr>
      <w:tr w:rsidR="00CE3480" w:rsidRPr="00CE3480" w:rsidTr="00782841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1 11 05 035 10 0000 120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90,0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181,0 </w:t>
            </w:r>
          </w:p>
        </w:tc>
      </w:tr>
      <w:tr w:rsidR="00CE3480" w:rsidRPr="00CE3480" w:rsidTr="00782841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1 11 09 045 10 0000 120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43,0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43,0 </w:t>
            </w:r>
          </w:p>
        </w:tc>
      </w:tr>
      <w:tr w:rsidR="00CE3480" w:rsidRPr="00CE3480" w:rsidTr="00782841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1 13 00000 00 0000 000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1 184,0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1 100,0 </w:t>
            </w:r>
          </w:p>
        </w:tc>
      </w:tr>
      <w:tr w:rsidR="00CE3480" w:rsidRPr="00CE3480" w:rsidTr="00782841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1 13 01 995 10 0000 130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CE3480">
              <w:rPr>
                <w:i/>
                <w:iCs/>
              </w:rPr>
              <w:t>)п</w:t>
            </w:r>
            <w:proofErr w:type="gramEnd"/>
            <w:r w:rsidRPr="00CE3480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1 184,0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1 100,0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1 100,0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1 16 00000 00 0000 000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10,0 </w:t>
            </w:r>
          </w:p>
        </w:tc>
      </w:tr>
      <w:tr w:rsidR="00CE3480" w:rsidRPr="00CE3480" w:rsidTr="00782841">
        <w:trPr>
          <w:trHeight w:val="16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lastRenderedPageBreak/>
              <w:t xml:space="preserve">1 16 07 090 10 0000 140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10,0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2 00 </w:t>
            </w:r>
            <w:proofErr w:type="spellStart"/>
            <w:r w:rsidRPr="00CE3480">
              <w:rPr>
                <w:b/>
                <w:bCs/>
              </w:rPr>
              <w:t>00</w:t>
            </w:r>
            <w:proofErr w:type="spellEnd"/>
            <w:r w:rsidRPr="00CE3480">
              <w:rPr>
                <w:b/>
                <w:bCs/>
              </w:rPr>
              <w:t xml:space="preserve">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3 283,0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157,7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163,3 </w:t>
            </w:r>
          </w:p>
        </w:tc>
      </w:tr>
      <w:tr w:rsidR="00CE3480" w:rsidRPr="00CE3480" w:rsidTr="00782841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2 02 00 000 00 0000 000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480" w:rsidRPr="00CE3480" w:rsidRDefault="00CE3480" w:rsidP="00CE3480">
            <w:pPr>
              <w:rPr>
                <w:b/>
                <w:bCs/>
                <w:color w:val="000000"/>
              </w:rPr>
            </w:pPr>
            <w:r w:rsidRPr="00CE348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3 283,0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157,7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163,3 </w:t>
            </w:r>
          </w:p>
        </w:tc>
      </w:tr>
      <w:tr w:rsidR="00CE3480" w:rsidRPr="00CE3480" w:rsidTr="00782841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2 02 16 000 00 0000 150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58,6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60,9 </w:t>
            </w:r>
          </w:p>
        </w:tc>
      </w:tr>
      <w:tr w:rsidR="00CE3480" w:rsidRPr="00CE3480" w:rsidTr="00782841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2 02 16001 10 0002 150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58,6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60,9 </w:t>
            </w:r>
          </w:p>
        </w:tc>
      </w:tr>
      <w:tr w:rsidR="00CE3480" w:rsidRPr="00CE3480" w:rsidTr="00782841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2 02 29 000 00 0000 150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3 081,0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0,0 </w:t>
            </w:r>
          </w:p>
        </w:tc>
      </w:tr>
      <w:tr w:rsidR="00CE3480" w:rsidRPr="00CE3480" w:rsidTr="00782841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2 02 29 999 10 0118 150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3 081,0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0,0 </w:t>
            </w:r>
          </w:p>
        </w:tc>
      </w:tr>
      <w:tr w:rsidR="00CE3480" w:rsidRPr="00CE3480" w:rsidTr="00782841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2 02 35 000 00 0000 150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96,0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99,1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102,4 </w:t>
            </w:r>
          </w:p>
        </w:tc>
      </w:tr>
      <w:tr w:rsidR="00CE3480" w:rsidRPr="00CE3480" w:rsidTr="00782841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2 02 35 118 10 0000 150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Субвенции бюджетам сельским поселениям на 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CE3480">
              <w:rPr>
                <w:i/>
                <w:iCs/>
              </w:rPr>
              <w:t>городский</w:t>
            </w:r>
            <w:proofErr w:type="spellEnd"/>
            <w:r w:rsidRPr="00CE3480">
              <w:rPr>
                <w:i/>
                <w:iCs/>
              </w:rPr>
              <w:t xml:space="preserve">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96,0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99,1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102,4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2 02 40 000 00 0000 150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b/>
                <w:bCs/>
              </w:rPr>
            </w:pPr>
            <w:r w:rsidRPr="00CE348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0,0 </w:t>
            </w:r>
          </w:p>
        </w:tc>
      </w:tr>
      <w:tr w:rsidR="00CE3480" w:rsidRPr="00CE3480" w:rsidTr="00782841">
        <w:trPr>
          <w:trHeight w:val="20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2 02 40 014 10 0007 150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rPr>
                <w:i/>
                <w:iCs/>
              </w:rPr>
            </w:pPr>
            <w:r w:rsidRPr="00CE3480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80" w:rsidRPr="00CE3480" w:rsidRDefault="00CE3480" w:rsidP="00CE3480">
            <w:pPr>
              <w:jc w:val="center"/>
              <w:rPr>
                <w:i/>
                <w:iCs/>
              </w:rPr>
            </w:pPr>
            <w:r w:rsidRPr="00CE3480">
              <w:rPr>
                <w:i/>
                <w:iCs/>
              </w:rPr>
              <w:t xml:space="preserve">0,0 </w:t>
            </w:r>
          </w:p>
        </w:tc>
      </w:tr>
      <w:tr w:rsidR="00CE3480" w:rsidRPr="00CE3480" w:rsidTr="0078284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Всего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6 897,8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3 786,3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80" w:rsidRPr="00CE3480" w:rsidRDefault="00CE3480" w:rsidP="00CE3480">
            <w:pPr>
              <w:jc w:val="center"/>
              <w:rPr>
                <w:b/>
                <w:bCs/>
              </w:rPr>
            </w:pPr>
            <w:r w:rsidRPr="00CE3480">
              <w:rPr>
                <w:b/>
                <w:bCs/>
              </w:rPr>
              <w:t xml:space="preserve">3 893,7 </w:t>
            </w:r>
          </w:p>
        </w:tc>
      </w:tr>
    </w:tbl>
    <w:p w:rsidR="0055327E" w:rsidRDefault="0055327E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Верно: секретарь </w:t>
      </w:r>
      <w:proofErr w:type="spellStart"/>
      <w:r>
        <w:rPr>
          <w:b/>
          <w:sz w:val="22"/>
          <w:szCs w:val="22"/>
        </w:rPr>
        <w:t>Советса</w:t>
      </w:r>
      <w:proofErr w:type="spellEnd"/>
      <w:r>
        <w:rPr>
          <w:b/>
          <w:sz w:val="22"/>
          <w:szCs w:val="22"/>
        </w:rPr>
        <w:t xml:space="preserve"> депутатов</w:t>
      </w:r>
    </w:p>
    <w:p w:rsidR="00410D9D" w:rsidRDefault="00410D9D" w:rsidP="00410D9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Любимовского</w:t>
      </w:r>
      <w:proofErr w:type="spellEnd"/>
      <w:r>
        <w:rPr>
          <w:b/>
          <w:sz w:val="22"/>
          <w:szCs w:val="22"/>
        </w:rPr>
        <w:t xml:space="preserve"> МО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Е.А.Шамина</w:t>
      </w:r>
      <w:proofErr w:type="spellEnd"/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410D9D">
      <w:pPr>
        <w:ind w:left="567" w:right="423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1039" w:type="dxa"/>
        <w:tblInd w:w="-1423" w:type="dxa"/>
        <w:tblLayout w:type="fixed"/>
        <w:tblLook w:val="04A0"/>
      </w:tblPr>
      <w:tblGrid>
        <w:gridCol w:w="1247"/>
        <w:gridCol w:w="12"/>
        <w:gridCol w:w="1542"/>
        <w:gridCol w:w="258"/>
        <w:gridCol w:w="258"/>
        <w:gridCol w:w="258"/>
        <w:gridCol w:w="258"/>
        <w:gridCol w:w="259"/>
        <w:gridCol w:w="258"/>
        <w:gridCol w:w="258"/>
        <w:gridCol w:w="236"/>
        <w:gridCol w:w="781"/>
        <w:gridCol w:w="1178"/>
        <w:gridCol w:w="749"/>
        <w:gridCol w:w="1396"/>
        <w:gridCol w:w="1391"/>
        <w:gridCol w:w="236"/>
        <w:gridCol w:w="464"/>
      </w:tblGrid>
      <w:tr w:rsidR="0055327E" w:rsidRPr="0055327E" w:rsidTr="0039073B">
        <w:trPr>
          <w:gridAfter w:val="1"/>
          <w:wAfter w:w="464" w:type="dxa"/>
          <w:trHeight w:val="255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39073B">
        <w:trPr>
          <w:gridAfter w:val="1"/>
          <w:wAfter w:w="464" w:type="dxa"/>
          <w:trHeight w:val="255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39073B">
        <w:trPr>
          <w:gridAfter w:val="1"/>
          <w:wAfter w:w="464" w:type="dxa"/>
          <w:trHeight w:val="255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6E6516">
            <w:pPr>
              <w:ind w:left="223" w:hanging="223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Default="00C110B7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28.01.2022</w:t>
            </w:r>
            <w:r w:rsidR="0055327E">
              <w:rPr>
                <w:sz w:val="16"/>
                <w:szCs w:val="16"/>
              </w:rPr>
              <w:t xml:space="preserve"> </w:t>
            </w:r>
            <w:r w:rsidR="0055327E" w:rsidRPr="0055327E">
              <w:rPr>
                <w:sz w:val="16"/>
                <w:szCs w:val="16"/>
              </w:rPr>
              <w:t xml:space="preserve"> №</w:t>
            </w:r>
            <w:r w:rsidR="0055327E">
              <w:rPr>
                <w:sz w:val="16"/>
                <w:szCs w:val="16"/>
              </w:rPr>
              <w:t xml:space="preserve"> 14</w:t>
            </w:r>
            <w:r>
              <w:rPr>
                <w:sz w:val="16"/>
                <w:szCs w:val="16"/>
              </w:rPr>
              <w:t>5</w:t>
            </w:r>
          </w:p>
          <w:p w:rsidR="00C110B7" w:rsidRPr="0055327E" w:rsidRDefault="00C110B7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«Приложение №2 к решению Совета депутатов от 15.12.2021 №142»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39073B">
        <w:trPr>
          <w:gridAfter w:val="1"/>
          <w:wAfter w:w="464" w:type="dxa"/>
          <w:trHeight w:val="255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  <w:tr w:rsidR="00C110B7" w:rsidTr="0039073B">
        <w:trPr>
          <w:gridBefore w:val="1"/>
          <w:wBefore w:w="1247" w:type="dxa"/>
          <w:trHeight w:val="780"/>
        </w:trPr>
        <w:tc>
          <w:tcPr>
            <w:tcW w:w="97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B7" w:rsidRDefault="00C110B7" w:rsidP="00C11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55327E" w:rsidRPr="0055327E" w:rsidTr="0039073B">
        <w:trPr>
          <w:gridAfter w:val="1"/>
          <w:wAfter w:w="464" w:type="dxa"/>
          <w:trHeight w:val="255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</w:tbl>
    <w:p w:rsidR="00BE654A" w:rsidRDefault="0039073B" w:rsidP="00C1185B">
      <w:pPr>
        <w:ind w:left="567" w:firstLine="567"/>
        <w:jc w:val="both"/>
        <w:rPr>
          <w:sz w:val="18"/>
          <w:szCs w:val="18"/>
        </w:rPr>
      </w:pPr>
      <w:r w:rsidRPr="0039073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(тыс</w:t>
      </w:r>
      <w:proofErr w:type="gramStart"/>
      <w:r w:rsidRPr="0039073B">
        <w:rPr>
          <w:sz w:val="18"/>
          <w:szCs w:val="18"/>
        </w:rPr>
        <w:t>.р</w:t>
      </w:r>
      <w:proofErr w:type="gramEnd"/>
      <w:r w:rsidRPr="0039073B">
        <w:rPr>
          <w:sz w:val="18"/>
          <w:szCs w:val="18"/>
        </w:rPr>
        <w:t>ублей)</w:t>
      </w:r>
    </w:p>
    <w:p w:rsidR="0039073B" w:rsidRDefault="0039073B" w:rsidP="00C1185B">
      <w:pPr>
        <w:ind w:left="567" w:firstLine="567"/>
        <w:jc w:val="both"/>
        <w:rPr>
          <w:sz w:val="18"/>
          <w:szCs w:val="18"/>
        </w:rPr>
      </w:pPr>
    </w:p>
    <w:tbl>
      <w:tblPr>
        <w:tblW w:w="10974" w:type="dxa"/>
        <w:tblInd w:w="-885" w:type="dxa"/>
        <w:tblLook w:val="04A0"/>
      </w:tblPr>
      <w:tblGrid>
        <w:gridCol w:w="1844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297"/>
        <w:gridCol w:w="1072"/>
        <w:gridCol w:w="1191"/>
        <w:gridCol w:w="993"/>
        <w:gridCol w:w="1050"/>
      </w:tblGrid>
      <w:tr w:rsidR="0039073B" w:rsidRPr="0039073B" w:rsidTr="0039073B">
        <w:trPr>
          <w:gridAfter w:val="1"/>
          <w:wAfter w:w="1050" w:type="dxa"/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39073B" w:rsidRPr="0039073B" w:rsidTr="0039073B">
        <w:trPr>
          <w:trHeight w:val="4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39073B" w:rsidRPr="0039073B" w:rsidTr="0039073B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73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39073B" w:rsidRPr="0039073B" w:rsidTr="0039073B">
        <w:trPr>
          <w:trHeight w:val="1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</w:rPr>
            </w:pP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1 560,60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1 564,00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1 570,10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39073B" w:rsidRPr="0039073B" w:rsidTr="0039073B">
        <w:trPr>
          <w:trHeight w:val="114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39073B" w:rsidRPr="0039073B" w:rsidTr="0039073B">
        <w:trPr>
          <w:trHeight w:val="91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842,60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39073B" w:rsidRPr="0039073B" w:rsidTr="0039073B">
        <w:trPr>
          <w:trHeight w:val="114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39073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39073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81 3 00 </w:t>
            </w:r>
            <w:r w:rsidRPr="0039073B">
              <w:rPr>
                <w:rFonts w:ascii="Arial" w:hAnsi="Arial" w:cs="Arial"/>
                <w:sz w:val="18"/>
                <w:szCs w:val="18"/>
              </w:rPr>
              <w:lastRenderedPageBreak/>
              <w:t>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lastRenderedPageBreak/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lastRenderedPageBreak/>
              <w:t xml:space="preserve">Уплата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39073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39073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39073B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39073B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39073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39073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114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99,10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102,40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3 712,20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39073B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39073B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39073B" w:rsidRPr="0039073B" w:rsidTr="0039073B">
        <w:trPr>
          <w:trHeight w:val="91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"Ремонт, содержание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39073B" w:rsidRPr="0039073B" w:rsidTr="0039073B">
        <w:trPr>
          <w:trHeight w:val="114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13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13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1 604,60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1 367,00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1 374,00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39073B" w:rsidRPr="0039073B" w:rsidTr="0039073B">
        <w:trPr>
          <w:trHeight w:val="91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39073B" w:rsidRPr="0039073B" w:rsidTr="0039073B">
        <w:trPr>
          <w:trHeight w:val="91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420,60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420,60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39073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39073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420,60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39073B" w:rsidRPr="0039073B" w:rsidTr="0039073B">
        <w:trPr>
          <w:trHeight w:val="91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39073B" w:rsidRPr="0039073B" w:rsidTr="0039073B">
        <w:trPr>
          <w:trHeight w:val="91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39073B" w:rsidRPr="0039073B" w:rsidTr="0039073B">
        <w:trPr>
          <w:trHeight w:val="114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784,00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784,00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39073B" w:rsidRPr="0039073B" w:rsidTr="0039073B">
        <w:trPr>
          <w:trHeight w:val="690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39073B" w:rsidRPr="0039073B" w:rsidTr="0039073B">
        <w:trPr>
          <w:trHeight w:val="25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39073B" w:rsidRPr="0039073B" w:rsidTr="0039073B">
        <w:trPr>
          <w:trHeight w:val="465"/>
        </w:trPr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073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39073B" w:rsidRPr="0039073B" w:rsidTr="0039073B">
        <w:trPr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7 058,40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3 696,30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3B" w:rsidRPr="0039073B" w:rsidRDefault="0039073B" w:rsidP="003907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73B">
              <w:rPr>
                <w:rFonts w:ascii="Arial" w:hAnsi="Arial" w:cs="Arial"/>
                <w:b/>
                <w:bCs/>
                <w:sz w:val="18"/>
                <w:szCs w:val="18"/>
              </w:rPr>
              <w:t>3 712,70</w:t>
            </w:r>
          </w:p>
        </w:tc>
      </w:tr>
    </w:tbl>
    <w:p w:rsidR="0039073B" w:rsidRPr="0039073B" w:rsidRDefault="0039073B" w:rsidP="00C1185B">
      <w:pPr>
        <w:ind w:left="567" w:firstLine="567"/>
        <w:jc w:val="both"/>
        <w:rPr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243961" w:rsidRDefault="00243961" w:rsidP="006E6516">
      <w:pPr>
        <w:jc w:val="both"/>
      </w:pPr>
      <w:r w:rsidRPr="00243961">
        <w:t>Верно: секретарь Совета депутатов</w:t>
      </w:r>
    </w:p>
    <w:p w:rsidR="00243961" w:rsidRPr="00243961" w:rsidRDefault="00243961" w:rsidP="006E6516">
      <w:pPr>
        <w:jc w:val="both"/>
      </w:pPr>
      <w:proofErr w:type="spellStart"/>
      <w:r>
        <w:t>Любимовско</w:t>
      </w:r>
      <w:proofErr w:type="spellEnd"/>
      <w:r w:rsidR="00C110B7">
        <w:t xml:space="preserve"> </w:t>
      </w:r>
      <w:r w:rsidRPr="00243961">
        <w:t xml:space="preserve">МО                                             </w:t>
      </w:r>
      <w:r w:rsidR="00C110B7">
        <w:t xml:space="preserve">                                                                  </w:t>
      </w:r>
      <w:proofErr w:type="spellStart"/>
      <w:r w:rsidR="00C110B7">
        <w:t>Е.А.Шамина</w:t>
      </w:r>
      <w:proofErr w:type="spellEnd"/>
      <w:r w:rsidRPr="00243961">
        <w:t xml:space="preserve">                                   </w:t>
      </w:r>
      <w:r w:rsidR="00C110B7">
        <w:t xml:space="preserve">                 </w:t>
      </w: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76BEE" w:rsidRDefault="00B76BEE" w:rsidP="00C1185B">
      <w:pPr>
        <w:ind w:left="567" w:firstLine="567"/>
        <w:jc w:val="both"/>
        <w:rPr>
          <w:b/>
          <w:sz w:val="18"/>
          <w:szCs w:val="18"/>
        </w:rPr>
      </w:pPr>
    </w:p>
    <w:p w:rsidR="00B76BEE" w:rsidRDefault="00B76BEE" w:rsidP="00C1185B">
      <w:pPr>
        <w:ind w:left="567" w:firstLine="567"/>
        <w:jc w:val="both"/>
        <w:rPr>
          <w:b/>
          <w:sz w:val="18"/>
          <w:szCs w:val="18"/>
        </w:rPr>
      </w:pPr>
    </w:p>
    <w:p w:rsidR="00B76BEE" w:rsidRDefault="00B76BEE" w:rsidP="00C1185B">
      <w:pPr>
        <w:ind w:left="567" w:firstLine="567"/>
        <w:jc w:val="both"/>
        <w:rPr>
          <w:b/>
          <w:sz w:val="18"/>
          <w:szCs w:val="18"/>
        </w:rPr>
      </w:pPr>
    </w:p>
    <w:p w:rsidR="00B76BEE" w:rsidRDefault="00B76BEE" w:rsidP="00C1185B">
      <w:pPr>
        <w:ind w:left="567" w:firstLine="567"/>
        <w:jc w:val="both"/>
        <w:rPr>
          <w:b/>
          <w:sz w:val="18"/>
          <w:szCs w:val="18"/>
        </w:rPr>
      </w:pPr>
    </w:p>
    <w:p w:rsidR="00B76BEE" w:rsidRDefault="00B76BEE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tbl>
      <w:tblPr>
        <w:tblW w:w="9861" w:type="dxa"/>
        <w:tblInd w:w="-743" w:type="dxa"/>
        <w:tblLayout w:type="fixed"/>
        <w:tblLook w:val="04A0"/>
      </w:tblPr>
      <w:tblGrid>
        <w:gridCol w:w="284"/>
        <w:gridCol w:w="1843"/>
        <w:gridCol w:w="264"/>
        <w:gridCol w:w="259"/>
        <w:gridCol w:w="259"/>
        <w:gridCol w:w="6"/>
        <w:gridCol w:w="230"/>
        <w:gridCol w:w="6"/>
        <w:gridCol w:w="236"/>
        <w:gridCol w:w="236"/>
        <w:gridCol w:w="209"/>
        <w:gridCol w:w="27"/>
        <w:gridCol w:w="236"/>
        <w:gridCol w:w="525"/>
        <w:gridCol w:w="568"/>
        <w:gridCol w:w="128"/>
        <w:gridCol w:w="860"/>
        <w:gridCol w:w="1134"/>
        <w:gridCol w:w="1275"/>
        <w:gridCol w:w="674"/>
        <w:gridCol w:w="236"/>
        <w:gridCol w:w="366"/>
      </w:tblGrid>
      <w:tr w:rsidR="00BE654A" w:rsidRPr="00BE654A" w:rsidTr="00222B77">
        <w:trPr>
          <w:gridAfter w:val="1"/>
          <w:wAfter w:w="36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  <w:r w:rsidRPr="00BE654A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BE654A" w:rsidRPr="00BE654A" w:rsidTr="00222B77">
        <w:trPr>
          <w:gridAfter w:val="1"/>
          <w:wAfter w:w="36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Default="00BE654A" w:rsidP="00BE654A">
            <w:pPr>
              <w:rPr>
                <w:rFonts w:ascii="Arial" w:hAnsi="Arial" w:cs="Arial"/>
              </w:rPr>
            </w:pPr>
          </w:p>
          <w:p w:rsidR="005F21F2" w:rsidRDefault="005F21F2" w:rsidP="00BE654A">
            <w:pPr>
              <w:rPr>
                <w:rFonts w:ascii="Arial" w:hAnsi="Arial" w:cs="Arial"/>
              </w:rPr>
            </w:pPr>
          </w:p>
          <w:p w:rsidR="005F21F2" w:rsidRDefault="005F21F2" w:rsidP="00BE654A">
            <w:pPr>
              <w:rPr>
                <w:rFonts w:ascii="Arial" w:hAnsi="Arial" w:cs="Arial"/>
              </w:rPr>
            </w:pPr>
          </w:p>
          <w:p w:rsidR="005F21F2" w:rsidRPr="00BE654A" w:rsidRDefault="005F21F2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Default="00BE654A" w:rsidP="00BE654A">
            <w:pPr>
              <w:rPr>
                <w:sz w:val="16"/>
                <w:szCs w:val="16"/>
              </w:rPr>
            </w:pPr>
            <w:r w:rsidRPr="00BE654A">
              <w:rPr>
                <w:sz w:val="16"/>
                <w:szCs w:val="16"/>
              </w:rPr>
              <w:t>к решению Совета депутатов</w:t>
            </w:r>
          </w:p>
          <w:p w:rsidR="005F21F2" w:rsidRDefault="005F21F2" w:rsidP="00BE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28.01.2022 №145</w:t>
            </w:r>
          </w:p>
          <w:p w:rsidR="005F21F2" w:rsidRDefault="005F21F2" w:rsidP="00BE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«Приложение к решению Совета депутатов</w:t>
            </w:r>
          </w:p>
          <w:p w:rsidR="005F21F2" w:rsidRDefault="005F21F2" w:rsidP="00BE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15.12.2021 №142»</w:t>
            </w:r>
          </w:p>
          <w:p w:rsidR="005F21F2" w:rsidRDefault="005F21F2" w:rsidP="00BE654A">
            <w:pPr>
              <w:rPr>
                <w:sz w:val="16"/>
                <w:szCs w:val="16"/>
              </w:rPr>
            </w:pPr>
          </w:p>
          <w:p w:rsidR="005F21F2" w:rsidRDefault="005F21F2" w:rsidP="00BE654A">
            <w:pPr>
              <w:rPr>
                <w:sz w:val="16"/>
                <w:szCs w:val="16"/>
              </w:rPr>
            </w:pPr>
          </w:p>
          <w:p w:rsidR="005F21F2" w:rsidRDefault="005F21F2" w:rsidP="00BE654A">
            <w:pPr>
              <w:rPr>
                <w:sz w:val="16"/>
                <w:szCs w:val="16"/>
              </w:rPr>
            </w:pPr>
          </w:p>
          <w:p w:rsidR="005F21F2" w:rsidRPr="00BE654A" w:rsidRDefault="005F21F2" w:rsidP="00BE654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9966AF" w:rsidRPr="009966AF" w:rsidTr="00222B77">
        <w:trPr>
          <w:trHeight w:val="300"/>
        </w:trPr>
        <w:tc>
          <w:tcPr>
            <w:tcW w:w="29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77" w:rsidRDefault="00222B77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966AF" w:rsidRPr="009966AF" w:rsidTr="00222B77">
        <w:trPr>
          <w:trHeight w:val="402"/>
        </w:trPr>
        <w:tc>
          <w:tcPr>
            <w:tcW w:w="2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9966AF" w:rsidRPr="009966AF" w:rsidTr="00222B77">
        <w:trPr>
          <w:trHeight w:val="255"/>
        </w:trPr>
        <w:tc>
          <w:tcPr>
            <w:tcW w:w="2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966AF" w:rsidRPr="009966AF" w:rsidTr="00222B77">
        <w:trPr>
          <w:trHeight w:val="199"/>
        </w:trPr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Любимовском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муниципальном образовании на 2019–2023 годы»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26 0 00 00000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1 710,80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1 554,10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1 577,10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D4300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1 011,80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878,10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D4300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1 011,80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878,10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D4300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1 011,80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878,10</w:t>
            </w:r>
          </w:p>
        </w:tc>
      </w:tr>
      <w:tr w:rsidR="009966AF" w:rsidRPr="009966AF" w:rsidTr="00222B77">
        <w:trPr>
          <w:trHeight w:val="91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9966AF">
              <w:rPr>
                <w:sz w:val="16"/>
                <w:szCs w:val="16"/>
              </w:rPr>
              <w:t>содержания</w:t>
            </w:r>
            <w:proofErr w:type="gramEnd"/>
            <w:r w:rsidRPr="009966AF">
              <w:rPr>
                <w:sz w:val="16"/>
                <w:szCs w:val="16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 xml:space="preserve">Муниципальная программа "Развитие благоустройства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муниципального образования на 2019-2023 годы"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43 0 00 00000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331,30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217,90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213,00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331,30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217,90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213,00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Озеленение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Муниципальная программа</w:t>
            </w:r>
            <w:proofErr w:type="gramStart"/>
            <w:r w:rsidRPr="009966AF">
              <w:rPr>
                <w:b/>
                <w:bCs/>
                <w:sz w:val="16"/>
                <w:szCs w:val="16"/>
              </w:rPr>
              <w:t>"Р</w:t>
            </w:r>
            <w:proofErr w:type="gramEnd"/>
            <w:r w:rsidRPr="009966AF">
              <w:rPr>
                <w:b/>
                <w:bCs/>
                <w:sz w:val="16"/>
                <w:szCs w:val="16"/>
              </w:rPr>
              <w:t xml:space="preserve">азвитие муниципальной службы в администрации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муниципального образования на 2019-2023 годы"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48 0 00 00000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146,60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966AF">
              <w:rPr>
                <w:sz w:val="16"/>
                <w:szCs w:val="16"/>
              </w:rPr>
              <w:t>Любимовском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V0000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V0000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V0000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222B77">
        <w:trPr>
          <w:trHeight w:val="91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62 0 00 00000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1 270,10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Основное мероприятие "Обеспечение населения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9966AF">
              <w:rPr>
                <w:sz w:val="16"/>
                <w:szCs w:val="16"/>
              </w:rPr>
              <w:t>хощяйственно-питьевым</w:t>
            </w:r>
            <w:proofErr w:type="spellEnd"/>
            <w:r w:rsidRPr="009966AF">
              <w:rPr>
                <w:sz w:val="16"/>
                <w:szCs w:val="16"/>
              </w:rPr>
              <w:t xml:space="preserve"> водоснабжением"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1 270,10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15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62 0 01 72101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963,20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62 0 01 72101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963,20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62 0 01 72101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963,20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0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0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му</w:t>
            </w:r>
            <w:r>
              <w:rPr>
                <w:sz w:val="16"/>
                <w:szCs w:val="16"/>
              </w:rPr>
              <w:t>ниципальной</w:t>
            </w:r>
            <w:r w:rsidRPr="009966AF">
              <w:rPr>
                <w:sz w:val="16"/>
                <w:szCs w:val="16"/>
              </w:rPr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2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V0000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V0000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V0000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1 419,80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1 810,20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81 3 00 00000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1 419,80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1 810,20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698,40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640,00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698,40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640,00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698,40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640,00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611,60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1 262,00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1 164,20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611,30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1 162,20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611,30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1 162,20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81 3 00 06100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81 3 00 06100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81 3 00 06100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81 3 00 78620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81 3 00 78620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81 3 00 78620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83 0 00 00000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1 196,40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83 8 00 00000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1 196,40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1 095,90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980,00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686,00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казенных учреждений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686,00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83 8 00 06200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83 8 00 06200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83 8 00 06200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84 0 00 06800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84 0 00 06800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84 0 00 06800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86 0 00 00000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9966AF" w:rsidRPr="009966AF" w:rsidTr="00222B77">
        <w:trPr>
          <w:trHeight w:val="69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86 5 00 00000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86 5 00 51180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98,20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86 5 00 51180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98,20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86 5 00 51180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93,70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98,20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324,10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12,00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87 1 00 00000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87 1 00 94000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87 1 00 94000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87 1 00 94000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87 3 00 00000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87 3 00 94200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87 3 00 94200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87 3 00 94200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87 4 00 00000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72,80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87 4 00 97000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87 4 00 97000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87 4 00 97000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87 8 00 00000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1140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87 8 00 60500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87 8 00 60500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87 8 00 60500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89 0 00 10010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</w:tr>
      <w:tr w:rsidR="009966AF" w:rsidRPr="009966AF" w:rsidTr="00222B77">
        <w:trPr>
          <w:trHeight w:val="25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89 0 00 10010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</w:tr>
      <w:tr w:rsidR="009966AF" w:rsidRPr="009966AF" w:rsidTr="00222B77">
        <w:trPr>
          <w:trHeight w:val="465"/>
        </w:trPr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89 0 00 10010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</w:tr>
      <w:tr w:rsidR="009966AF" w:rsidRPr="009966AF" w:rsidTr="00222B77">
        <w:trPr>
          <w:trHeight w:val="450"/>
        </w:trPr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6 574,70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5 031,60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4 985,50</w:t>
            </w:r>
          </w:p>
        </w:tc>
      </w:tr>
    </w:tbl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4708AC" w:rsidRDefault="004708AC" w:rsidP="004708AC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4708AC" w:rsidRDefault="004708AC" w:rsidP="004708AC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Pr="004708AC" w:rsidRDefault="005F21F2" w:rsidP="004708AC">
      <w:pPr>
        <w:jc w:val="both"/>
        <w:rPr>
          <w:sz w:val="22"/>
          <w:szCs w:val="22"/>
        </w:rPr>
      </w:pPr>
    </w:p>
    <w:tbl>
      <w:tblPr>
        <w:tblW w:w="10949" w:type="dxa"/>
        <w:tblInd w:w="97" w:type="dxa"/>
        <w:tblLayout w:type="fixed"/>
        <w:tblLook w:val="04A0"/>
      </w:tblPr>
      <w:tblGrid>
        <w:gridCol w:w="1571"/>
        <w:gridCol w:w="236"/>
        <w:gridCol w:w="261"/>
        <w:gridCol w:w="261"/>
        <w:gridCol w:w="261"/>
        <w:gridCol w:w="280"/>
        <w:gridCol w:w="261"/>
        <w:gridCol w:w="236"/>
        <w:gridCol w:w="330"/>
        <w:gridCol w:w="619"/>
        <w:gridCol w:w="620"/>
        <w:gridCol w:w="751"/>
        <w:gridCol w:w="1322"/>
        <w:gridCol w:w="711"/>
        <w:gridCol w:w="990"/>
        <w:gridCol w:w="992"/>
        <w:gridCol w:w="1247"/>
      </w:tblGrid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5F21F2" w:rsidP="00A44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28.01.2022</w:t>
            </w:r>
            <w:r w:rsidR="00A44465" w:rsidRPr="00A44465">
              <w:rPr>
                <w:sz w:val="16"/>
                <w:szCs w:val="16"/>
              </w:rPr>
              <w:t xml:space="preserve"> №</w:t>
            </w:r>
            <w:r w:rsidR="0033387D">
              <w:rPr>
                <w:sz w:val="16"/>
                <w:szCs w:val="16"/>
              </w:rPr>
              <w:t xml:space="preserve"> 14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Default="005F21F2" w:rsidP="00A44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"Приложение № 4</w:t>
            </w:r>
            <w:r w:rsidR="00A44465" w:rsidRPr="00A44465">
              <w:rPr>
                <w:sz w:val="16"/>
                <w:szCs w:val="16"/>
              </w:rPr>
              <w:t xml:space="preserve"> к решению</w:t>
            </w:r>
          </w:p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 xml:space="preserve"> Совета депутатов</w:t>
            </w: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5F21F2" w:rsidP="00A44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15.12.2021 № 142</w:t>
            </w:r>
            <w:r w:rsidR="00A44465" w:rsidRPr="00A44465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3387D" w:rsidRPr="00A44465" w:rsidTr="00CE3480">
        <w:trPr>
          <w:trHeight w:val="255"/>
        </w:trPr>
        <w:tc>
          <w:tcPr>
            <w:tcW w:w="109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Default="0033387D" w:rsidP="0033387D">
            <w:pPr>
              <w:jc w:val="center"/>
              <w:rPr>
                <w:b/>
              </w:rPr>
            </w:pPr>
            <w:r w:rsidRPr="0033387D">
              <w:rPr>
                <w:b/>
              </w:rPr>
              <w:t xml:space="preserve">Ведомственная структура расходов Бюджета </w:t>
            </w:r>
            <w:proofErr w:type="spellStart"/>
            <w:r w:rsidRPr="0033387D">
              <w:rPr>
                <w:b/>
              </w:rPr>
              <w:t>Любимовского</w:t>
            </w:r>
            <w:proofErr w:type="spellEnd"/>
            <w:r w:rsidRPr="0033387D">
              <w:rPr>
                <w:b/>
              </w:rPr>
              <w:t xml:space="preserve"> му</w:t>
            </w:r>
            <w:r w:rsidR="0001072E">
              <w:rPr>
                <w:b/>
              </w:rPr>
              <w:t>ниципального образования</w:t>
            </w:r>
          </w:p>
          <w:p w:rsidR="0033387D" w:rsidRPr="0033387D" w:rsidRDefault="005F21F2" w:rsidP="0033387D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 2022 год и на плановый период 2023 и 2024</w:t>
            </w:r>
            <w:r w:rsidR="0033387D" w:rsidRPr="0033387D">
              <w:rPr>
                <w:b/>
              </w:rPr>
              <w:t xml:space="preserve"> годов</w:t>
            </w:r>
          </w:p>
        </w:tc>
      </w:tr>
    </w:tbl>
    <w:p w:rsidR="00BE654A" w:rsidRPr="00B538AD" w:rsidRDefault="00B538AD" w:rsidP="00A44465">
      <w:pPr>
        <w:tabs>
          <w:tab w:val="left" w:pos="3828"/>
        </w:tabs>
        <w:ind w:left="-14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538AD">
        <w:rPr>
          <w:sz w:val="18"/>
          <w:szCs w:val="18"/>
        </w:rPr>
        <w:t>(тыс</w:t>
      </w:r>
      <w:proofErr w:type="gramStart"/>
      <w:r w:rsidRPr="00B538AD">
        <w:rPr>
          <w:sz w:val="18"/>
          <w:szCs w:val="18"/>
        </w:rPr>
        <w:t>.р</w:t>
      </w:r>
      <w:proofErr w:type="gramEnd"/>
      <w:r w:rsidRPr="00B538AD">
        <w:rPr>
          <w:sz w:val="18"/>
          <w:szCs w:val="18"/>
        </w:rPr>
        <w:t>ублей)</w:t>
      </w:r>
    </w:p>
    <w:tbl>
      <w:tblPr>
        <w:tblW w:w="10773" w:type="dxa"/>
        <w:tblInd w:w="-743" w:type="dxa"/>
        <w:tblLayout w:type="fixed"/>
        <w:tblLook w:val="04A0"/>
      </w:tblPr>
      <w:tblGrid>
        <w:gridCol w:w="1539"/>
        <w:gridCol w:w="272"/>
        <w:gridCol w:w="267"/>
        <w:gridCol w:w="267"/>
        <w:gridCol w:w="267"/>
        <w:gridCol w:w="267"/>
        <w:gridCol w:w="267"/>
        <w:gridCol w:w="267"/>
        <w:gridCol w:w="267"/>
        <w:gridCol w:w="573"/>
        <w:gridCol w:w="586"/>
        <w:gridCol w:w="845"/>
        <w:gridCol w:w="1282"/>
        <w:gridCol w:w="831"/>
        <w:gridCol w:w="992"/>
        <w:gridCol w:w="992"/>
        <w:gridCol w:w="992"/>
      </w:tblGrid>
      <w:tr w:rsidR="005F21F2" w:rsidRPr="00B538AD" w:rsidTr="00B538AD">
        <w:trPr>
          <w:trHeight w:val="25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B538AD">
              <w:rPr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B538AD">
              <w:rPr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r w:rsidRPr="00B538A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r w:rsidRPr="00B538AD">
              <w:t> </w:t>
            </w:r>
          </w:p>
        </w:tc>
      </w:tr>
      <w:tr w:rsidR="005F21F2" w:rsidRPr="00B538AD" w:rsidTr="00B538AD">
        <w:trPr>
          <w:trHeight w:val="255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1F2" w:rsidRPr="00B538AD" w:rsidRDefault="005F21F2" w:rsidP="005F21F2">
            <w:pPr>
              <w:rPr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1F2" w:rsidRPr="00B538AD" w:rsidRDefault="005F21F2" w:rsidP="005F21F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1F2" w:rsidRPr="00B538AD" w:rsidRDefault="005F21F2" w:rsidP="005F21F2">
            <w:pPr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1F2" w:rsidRPr="00B538AD" w:rsidRDefault="005F21F2" w:rsidP="005F21F2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1F2" w:rsidRPr="00B538AD" w:rsidRDefault="005F21F2" w:rsidP="005F21F2">
            <w:pPr>
              <w:rPr>
                <w:bCs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F2" w:rsidRPr="00B538AD" w:rsidRDefault="005F21F2" w:rsidP="005F21F2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8"/>
                <w:szCs w:val="18"/>
              </w:rPr>
            </w:pPr>
            <w:r w:rsidRPr="00B538AD">
              <w:rPr>
                <w:bCs/>
                <w:sz w:val="18"/>
                <w:szCs w:val="18"/>
              </w:rPr>
              <w:t>2024 год</w:t>
            </w:r>
          </w:p>
        </w:tc>
      </w:tr>
      <w:tr w:rsidR="005F21F2" w:rsidRPr="00B538AD" w:rsidTr="00B538AD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</w:pPr>
            <w:r w:rsidRPr="00B538AD"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F2" w:rsidRPr="00B538AD" w:rsidRDefault="005F21F2" w:rsidP="005F21F2">
            <w:pPr>
              <w:jc w:val="center"/>
              <w:rPr>
                <w:bCs/>
                <w:sz w:val="16"/>
                <w:szCs w:val="16"/>
              </w:rPr>
            </w:pPr>
            <w:r w:rsidRPr="00B538AD">
              <w:rPr>
                <w:bCs/>
                <w:sz w:val="16"/>
                <w:szCs w:val="16"/>
              </w:rPr>
              <w:t>9</w:t>
            </w:r>
          </w:p>
        </w:tc>
      </w:tr>
      <w:tr w:rsidR="005F21F2" w:rsidRPr="00B538AD" w:rsidTr="00B538AD">
        <w:trPr>
          <w:trHeight w:val="9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B538AD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B538AD">
              <w:rPr>
                <w:b/>
                <w:bCs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7 058,40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3 696,30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3 712,70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1 560,60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1 564,00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1 570,10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610,00</w:t>
            </w:r>
          </w:p>
        </w:tc>
      </w:tr>
      <w:tr w:rsidR="005F21F2" w:rsidRPr="00B538AD" w:rsidTr="00B538AD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610,00</w:t>
            </w:r>
          </w:p>
        </w:tc>
      </w:tr>
      <w:tr w:rsidR="005F21F2" w:rsidRPr="00B538AD" w:rsidTr="00B538AD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848,60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838,10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848,60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838,10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848,60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838,10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832,10</w:t>
            </w:r>
          </w:p>
        </w:tc>
      </w:tr>
      <w:tr w:rsidR="005F21F2" w:rsidRPr="00B538AD" w:rsidTr="00B538AD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830,10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830,10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Уплата </w:t>
            </w:r>
            <w:proofErr w:type="spellStart"/>
            <w:r w:rsidRPr="00B538AD">
              <w:rPr>
                <w:sz w:val="18"/>
                <w:szCs w:val="18"/>
              </w:rPr>
              <w:t>налогов</w:t>
            </w:r>
            <w:proofErr w:type="gramStart"/>
            <w:r w:rsidRPr="00B538AD">
              <w:rPr>
                <w:sz w:val="18"/>
                <w:szCs w:val="18"/>
              </w:rPr>
              <w:t>,с</w:t>
            </w:r>
            <w:proofErr w:type="gramEnd"/>
            <w:r w:rsidRPr="00B538AD">
              <w:rPr>
                <w:sz w:val="18"/>
                <w:szCs w:val="18"/>
              </w:rPr>
              <w:t>боров</w:t>
            </w:r>
            <w:proofErr w:type="spellEnd"/>
            <w:r w:rsidRPr="00B538A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81 3 00 06100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81 3 00 06100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Уплата </w:t>
            </w:r>
            <w:proofErr w:type="spellStart"/>
            <w:r w:rsidRPr="00B538AD">
              <w:rPr>
                <w:sz w:val="18"/>
                <w:szCs w:val="18"/>
              </w:rPr>
              <w:t>налогов</w:t>
            </w:r>
            <w:proofErr w:type="gramStart"/>
            <w:r w:rsidRPr="00B538AD">
              <w:rPr>
                <w:sz w:val="18"/>
                <w:szCs w:val="18"/>
              </w:rPr>
              <w:t>,с</w:t>
            </w:r>
            <w:proofErr w:type="gramEnd"/>
            <w:r w:rsidRPr="00B538AD">
              <w:rPr>
                <w:sz w:val="18"/>
                <w:szCs w:val="18"/>
              </w:rPr>
              <w:t>боров</w:t>
            </w:r>
            <w:proofErr w:type="spellEnd"/>
            <w:r w:rsidRPr="00B538A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81 3 00 06100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6,00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lastRenderedPageBreak/>
              <w:t>Средства резервного фонда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87 3 00 00000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87 3 00 94200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87 3 00 94200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87 3 00 94200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112,00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B538AD">
              <w:rPr>
                <w:sz w:val="18"/>
                <w:szCs w:val="18"/>
              </w:rPr>
              <w:t>"Р</w:t>
            </w:r>
            <w:proofErr w:type="gramEnd"/>
            <w:r w:rsidRPr="00B538AD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B538AD">
              <w:rPr>
                <w:sz w:val="18"/>
                <w:szCs w:val="18"/>
              </w:rPr>
              <w:t>Любимовского</w:t>
            </w:r>
            <w:proofErr w:type="spellEnd"/>
            <w:r w:rsidRPr="00B538AD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48 0 00 00000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B538AD">
              <w:rPr>
                <w:sz w:val="18"/>
                <w:szCs w:val="18"/>
              </w:rPr>
              <w:t>Любимовском</w:t>
            </w:r>
            <w:proofErr w:type="spellEnd"/>
            <w:r w:rsidRPr="00B538AD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48 0 01 00000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48 0 01 V0000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48 0 01 V0000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48 0 01 V0000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87 1 00 00000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87 1 00 94000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87 1 00 94000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Уплата </w:t>
            </w:r>
            <w:proofErr w:type="spellStart"/>
            <w:r w:rsidRPr="00B538AD">
              <w:rPr>
                <w:sz w:val="18"/>
                <w:szCs w:val="18"/>
              </w:rPr>
              <w:t>налогов</w:t>
            </w:r>
            <w:proofErr w:type="gramStart"/>
            <w:r w:rsidRPr="00B538AD">
              <w:rPr>
                <w:sz w:val="18"/>
                <w:szCs w:val="18"/>
              </w:rPr>
              <w:t>,с</w:t>
            </w:r>
            <w:proofErr w:type="gramEnd"/>
            <w:r w:rsidRPr="00B538AD">
              <w:rPr>
                <w:sz w:val="18"/>
                <w:szCs w:val="18"/>
              </w:rPr>
              <w:t>боров</w:t>
            </w:r>
            <w:proofErr w:type="spellEnd"/>
            <w:r w:rsidRPr="00B538A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87 1 00 94000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86 0 00 00000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86 5 00 00000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86 5 00 51180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86 5 00 51180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86 5 00 51180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99,10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102,40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3 712,20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581,20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581,20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Дорожное хозяйств</w:t>
            </w:r>
            <w:proofErr w:type="gramStart"/>
            <w:r w:rsidRPr="00B538AD">
              <w:rPr>
                <w:sz w:val="18"/>
                <w:szCs w:val="18"/>
              </w:rPr>
              <w:t>о(</w:t>
            </w:r>
            <w:proofErr w:type="gramEnd"/>
            <w:r w:rsidRPr="00B538AD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B538AD">
              <w:rPr>
                <w:sz w:val="18"/>
                <w:szCs w:val="18"/>
              </w:rPr>
              <w:t>Любимовском</w:t>
            </w:r>
            <w:proofErr w:type="spellEnd"/>
            <w:r w:rsidRPr="00B538AD">
              <w:rPr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</w:tr>
      <w:tr w:rsidR="005F21F2" w:rsidRPr="00B538AD" w:rsidTr="00B538AD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D0000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D0000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D0000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576,20</w:t>
            </w:r>
          </w:p>
        </w:tc>
      </w:tr>
      <w:tr w:rsidR="005F21F2" w:rsidRPr="00B538AD" w:rsidTr="00B538AD">
        <w:trPr>
          <w:trHeight w:val="114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D7610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D7610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 0 01 D7610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84 0 00 06800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84 0 00 06800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84 0 00 06800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87 8 00 00000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87 8 00 60500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87 8 00 60500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87 8 00 60500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1 604,60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1 367,00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1 374,00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280,00</w:t>
            </w:r>
          </w:p>
        </w:tc>
      </w:tr>
      <w:tr w:rsidR="005F21F2" w:rsidRPr="00B538AD" w:rsidTr="00B538AD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280,00</w:t>
            </w:r>
          </w:p>
        </w:tc>
      </w:tr>
      <w:tr w:rsidR="005F21F2" w:rsidRPr="00B538AD" w:rsidTr="00B538AD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280,00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280,00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280,00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280,00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420,60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274,00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B538AD">
              <w:rPr>
                <w:sz w:val="18"/>
                <w:szCs w:val="18"/>
              </w:rPr>
              <w:t>Любимовского</w:t>
            </w:r>
            <w:proofErr w:type="spellEnd"/>
            <w:r w:rsidRPr="00B538AD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420,60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274,00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lastRenderedPageBreak/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B538AD">
              <w:rPr>
                <w:sz w:val="18"/>
                <w:szCs w:val="18"/>
              </w:rPr>
              <w:t>Любимовского</w:t>
            </w:r>
            <w:proofErr w:type="spellEnd"/>
            <w:r w:rsidRPr="00B538AD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420,60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274,00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V1000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V1000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V1000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260,00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Прочие </w:t>
            </w:r>
            <w:proofErr w:type="spellStart"/>
            <w:r w:rsidRPr="00B538AD">
              <w:rPr>
                <w:sz w:val="18"/>
                <w:szCs w:val="18"/>
              </w:rPr>
              <w:t>мероприяти</w:t>
            </w:r>
            <w:proofErr w:type="spellEnd"/>
            <w:r w:rsidRPr="00B538AD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V6000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170,60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14,00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V6000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170,60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14,00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43 0 01 V6000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170,60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14,00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820,00</w:t>
            </w:r>
          </w:p>
        </w:tc>
      </w:tr>
      <w:tr w:rsidR="005F21F2" w:rsidRPr="00B538AD" w:rsidTr="00B538AD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820,00</w:t>
            </w:r>
          </w:p>
        </w:tc>
      </w:tr>
      <w:tr w:rsidR="005F21F2" w:rsidRPr="00B538AD" w:rsidTr="00B538AD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820,00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820,00</w:t>
            </w:r>
          </w:p>
        </w:tc>
      </w:tr>
      <w:tr w:rsidR="005F21F2" w:rsidRPr="00B538AD" w:rsidTr="00B538AD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784,00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705,00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710,00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784,00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705,00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710,00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110,00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</w:tr>
      <w:tr w:rsidR="005F21F2" w:rsidRPr="00B538AD" w:rsidTr="00B538AD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89 0 00 00000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</w:tr>
      <w:tr w:rsidR="005F21F2" w:rsidRPr="00B538AD" w:rsidTr="00B538AD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89 0 00 10010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89 0 00 10010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</w:tr>
      <w:tr w:rsidR="005F21F2" w:rsidRPr="00B538AD" w:rsidTr="00B538AD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1F2" w:rsidRPr="00B538AD" w:rsidRDefault="005F21F2" w:rsidP="005F21F2">
            <w:pPr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89 0 00 10010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sz w:val="18"/>
                <w:szCs w:val="18"/>
              </w:rPr>
            </w:pPr>
            <w:r w:rsidRPr="00B538AD">
              <w:rPr>
                <w:sz w:val="18"/>
                <w:szCs w:val="18"/>
              </w:rPr>
              <w:t>85,00</w:t>
            </w:r>
          </w:p>
        </w:tc>
      </w:tr>
      <w:tr w:rsidR="005F21F2" w:rsidRPr="00B538AD" w:rsidTr="00B538AD">
        <w:trPr>
          <w:trHeight w:val="45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rPr>
                <w:b/>
                <w:bCs/>
              </w:rPr>
            </w:pPr>
            <w:r w:rsidRPr="00B538AD">
              <w:rPr>
                <w:b/>
                <w:bCs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7 058,4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3 696,3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F2" w:rsidRPr="00B538AD" w:rsidRDefault="005F21F2" w:rsidP="005F21F2">
            <w:pPr>
              <w:jc w:val="right"/>
              <w:rPr>
                <w:b/>
                <w:bCs/>
                <w:sz w:val="18"/>
                <w:szCs w:val="18"/>
              </w:rPr>
            </w:pPr>
            <w:r w:rsidRPr="00B538AD">
              <w:rPr>
                <w:b/>
                <w:bCs/>
                <w:sz w:val="18"/>
                <w:szCs w:val="18"/>
              </w:rPr>
              <w:t>3 712,7</w:t>
            </w:r>
          </w:p>
        </w:tc>
      </w:tr>
    </w:tbl>
    <w:p w:rsidR="00354BC3" w:rsidRPr="00B538AD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Pr="0001072E" w:rsidRDefault="0001072E" w:rsidP="00A44465">
      <w:pPr>
        <w:tabs>
          <w:tab w:val="left" w:pos="3828"/>
        </w:tabs>
        <w:ind w:left="-142"/>
        <w:jc w:val="both"/>
      </w:pPr>
      <w:r>
        <w:rPr>
          <w:b/>
          <w:sz w:val="18"/>
          <w:szCs w:val="18"/>
        </w:rPr>
        <w:t xml:space="preserve">    </w:t>
      </w:r>
      <w:r w:rsidRPr="0001072E">
        <w:t>Верно: секретарь Совета депутатов</w:t>
      </w:r>
    </w:p>
    <w:p w:rsidR="0001072E" w:rsidRPr="0001072E" w:rsidRDefault="0001072E" w:rsidP="00A44465">
      <w:pPr>
        <w:tabs>
          <w:tab w:val="left" w:pos="3828"/>
        </w:tabs>
        <w:ind w:left="-142"/>
        <w:jc w:val="both"/>
      </w:pPr>
      <w:r w:rsidRPr="0001072E">
        <w:t xml:space="preserve">   </w:t>
      </w:r>
      <w:proofErr w:type="spellStart"/>
      <w:r w:rsidRPr="0001072E">
        <w:t>Любимовского</w:t>
      </w:r>
      <w:proofErr w:type="spellEnd"/>
      <w:r w:rsidRPr="0001072E">
        <w:t xml:space="preserve"> МО                                                                                                                                    </w:t>
      </w:r>
      <w:proofErr w:type="spellStart"/>
      <w:r w:rsidRPr="0001072E">
        <w:t>Е.А.Шамина</w:t>
      </w:r>
      <w:proofErr w:type="spellEnd"/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FF0793">
        <w:rPr>
          <w:sz w:val="16"/>
          <w:szCs w:val="16"/>
        </w:rPr>
        <w:t xml:space="preserve">                </w:t>
      </w:r>
      <w:r w:rsidR="00354BC3" w:rsidRPr="00354BC3">
        <w:rPr>
          <w:sz w:val="16"/>
          <w:szCs w:val="16"/>
        </w:rPr>
        <w:t>Приложение № 5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FF079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354BC3" w:rsidRPr="00354BC3">
        <w:rPr>
          <w:sz w:val="16"/>
          <w:szCs w:val="16"/>
        </w:rPr>
        <w:t>к решению Совета депутатов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FF0793">
        <w:rPr>
          <w:sz w:val="16"/>
          <w:szCs w:val="16"/>
        </w:rPr>
        <w:t xml:space="preserve">            от 28.01.2022   № 145</w:t>
      </w:r>
    </w:p>
    <w:p w:rsidR="00FF079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FF0793">
        <w:rPr>
          <w:sz w:val="16"/>
          <w:szCs w:val="16"/>
        </w:rPr>
        <w:t xml:space="preserve">                «Приложение № 5</w:t>
      </w:r>
      <w:r w:rsidR="00354BC3" w:rsidRPr="00354BC3">
        <w:rPr>
          <w:sz w:val="16"/>
          <w:szCs w:val="16"/>
        </w:rPr>
        <w:t xml:space="preserve"> к решению</w:t>
      </w:r>
    </w:p>
    <w:p w:rsidR="00354BC3" w:rsidRPr="00354BC3" w:rsidRDefault="00FF0793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354BC3" w:rsidRPr="00354B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="00354BC3" w:rsidRPr="00354BC3">
        <w:rPr>
          <w:sz w:val="16"/>
          <w:szCs w:val="16"/>
        </w:rPr>
        <w:t>Совета депутатов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FF0793">
        <w:rPr>
          <w:sz w:val="16"/>
          <w:szCs w:val="16"/>
        </w:rPr>
        <w:t xml:space="preserve">                от 15.12.2021 № 142</w:t>
      </w:r>
      <w:r w:rsidR="00354BC3" w:rsidRPr="00354BC3">
        <w:rPr>
          <w:sz w:val="16"/>
          <w:szCs w:val="16"/>
        </w:rPr>
        <w:t>»</w:t>
      </w:r>
    </w:p>
    <w:p w:rsidR="00354BC3" w:rsidRPr="00354BC3" w:rsidRDefault="00354BC3" w:rsidP="00354BC3">
      <w:pPr>
        <w:rPr>
          <w:sz w:val="16"/>
          <w:szCs w:val="16"/>
        </w:rPr>
      </w:pPr>
    </w:p>
    <w:p w:rsidR="00354BC3" w:rsidRPr="00A808E1" w:rsidRDefault="00354BC3" w:rsidP="00354BC3">
      <w:pPr>
        <w:rPr>
          <w:sz w:val="24"/>
          <w:szCs w:val="24"/>
        </w:rPr>
      </w:pPr>
    </w:p>
    <w:p w:rsidR="00354BC3" w:rsidRPr="00FF0793" w:rsidRDefault="00354BC3" w:rsidP="00354BC3">
      <w:pPr>
        <w:jc w:val="center"/>
        <w:rPr>
          <w:b/>
          <w:bCs/>
          <w:sz w:val="24"/>
          <w:szCs w:val="24"/>
        </w:rPr>
      </w:pPr>
      <w:r w:rsidRPr="00FF0793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354BC3" w:rsidRPr="00FF0793" w:rsidRDefault="00354BC3" w:rsidP="00354BC3">
      <w:pPr>
        <w:jc w:val="center"/>
        <w:rPr>
          <w:b/>
          <w:bCs/>
          <w:sz w:val="24"/>
          <w:szCs w:val="24"/>
        </w:rPr>
      </w:pPr>
      <w:proofErr w:type="spellStart"/>
      <w:r w:rsidRPr="00FF0793">
        <w:rPr>
          <w:b/>
          <w:bCs/>
          <w:sz w:val="24"/>
          <w:szCs w:val="24"/>
        </w:rPr>
        <w:t>Любимовского</w:t>
      </w:r>
      <w:proofErr w:type="spellEnd"/>
      <w:r w:rsidRPr="00FF0793">
        <w:rPr>
          <w:b/>
          <w:bCs/>
          <w:sz w:val="24"/>
          <w:szCs w:val="24"/>
        </w:rPr>
        <w:t xml:space="preserve"> муниципального образования</w:t>
      </w:r>
    </w:p>
    <w:p w:rsidR="00354BC3" w:rsidRPr="00FF0793" w:rsidRDefault="00FF0793" w:rsidP="00354BC3">
      <w:pPr>
        <w:jc w:val="center"/>
        <w:rPr>
          <w:b/>
          <w:bCs/>
          <w:sz w:val="24"/>
          <w:szCs w:val="24"/>
        </w:rPr>
      </w:pPr>
      <w:r w:rsidRPr="00FF0793">
        <w:rPr>
          <w:b/>
          <w:bCs/>
          <w:sz w:val="24"/>
          <w:szCs w:val="24"/>
        </w:rPr>
        <w:t>на 2022 год и на плановый период 2023 и 2024</w:t>
      </w:r>
      <w:r w:rsidR="00354BC3" w:rsidRPr="00FF0793">
        <w:rPr>
          <w:b/>
          <w:bCs/>
          <w:sz w:val="24"/>
          <w:szCs w:val="24"/>
        </w:rPr>
        <w:t xml:space="preserve"> годов</w:t>
      </w:r>
    </w:p>
    <w:p w:rsidR="00354BC3" w:rsidRPr="00FF0793" w:rsidRDefault="00354BC3" w:rsidP="00354BC3">
      <w:pPr>
        <w:jc w:val="center"/>
        <w:rPr>
          <w:sz w:val="24"/>
          <w:szCs w:val="24"/>
        </w:rPr>
      </w:pPr>
    </w:p>
    <w:p w:rsidR="00FF0793" w:rsidRDefault="00354BC3" w:rsidP="00FF0793">
      <w:pPr>
        <w:jc w:val="right"/>
        <w:rPr>
          <w:sz w:val="18"/>
          <w:szCs w:val="18"/>
        </w:rPr>
      </w:pPr>
      <w:r w:rsidRPr="00354BC3">
        <w:rPr>
          <w:sz w:val="18"/>
          <w:szCs w:val="18"/>
        </w:rPr>
        <w:t xml:space="preserve"> (тыс. рублей)</w:t>
      </w:r>
    </w:p>
    <w:tbl>
      <w:tblPr>
        <w:tblStyle w:val="a5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FF0793" w:rsidRPr="00FF0793" w:rsidTr="00A631C4">
        <w:trPr>
          <w:trHeight w:val="390"/>
        </w:trPr>
        <w:tc>
          <w:tcPr>
            <w:tcW w:w="2830" w:type="dxa"/>
            <w:vMerge w:val="restart"/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FF0793">
              <w:rPr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F0793" w:rsidRPr="00FF0793" w:rsidTr="00A631C4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5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FF079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F07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079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F07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079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F0793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160,6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FF079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F07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0793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F0793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160,3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b/>
                <w:bCs/>
                <w:sz w:val="22"/>
                <w:szCs w:val="22"/>
              </w:rPr>
            </w:pPr>
            <w:r w:rsidRPr="00FF079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 xml:space="preserve">000 01 05 00 </w:t>
            </w:r>
            <w:proofErr w:type="spellStart"/>
            <w:r w:rsidRPr="00FF0793">
              <w:rPr>
                <w:sz w:val="22"/>
                <w:szCs w:val="22"/>
              </w:rPr>
              <w:t>00</w:t>
            </w:r>
            <w:proofErr w:type="spellEnd"/>
            <w:r w:rsidRPr="00FF0793">
              <w:rPr>
                <w:sz w:val="22"/>
                <w:szCs w:val="22"/>
              </w:rPr>
              <w:t xml:space="preserve"> </w:t>
            </w:r>
            <w:proofErr w:type="spellStart"/>
            <w:r w:rsidRPr="00FF0793">
              <w:rPr>
                <w:sz w:val="22"/>
                <w:szCs w:val="22"/>
              </w:rPr>
              <w:t>00</w:t>
            </w:r>
            <w:proofErr w:type="spellEnd"/>
            <w:r w:rsidRPr="00FF079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-6897,8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 xml:space="preserve">000 01 05 02 00 </w:t>
            </w:r>
            <w:proofErr w:type="spellStart"/>
            <w:r w:rsidRPr="00FF0793">
              <w:rPr>
                <w:sz w:val="22"/>
                <w:szCs w:val="22"/>
              </w:rPr>
              <w:t>00</w:t>
            </w:r>
            <w:proofErr w:type="spellEnd"/>
            <w:r w:rsidRPr="00FF079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-6897,8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-6897,8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-6897,8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-3893,7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 xml:space="preserve">000 01 05 00 </w:t>
            </w:r>
            <w:proofErr w:type="spellStart"/>
            <w:r w:rsidRPr="00FF0793">
              <w:rPr>
                <w:sz w:val="22"/>
                <w:szCs w:val="22"/>
              </w:rPr>
              <w:t>00</w:t>
            </w:r>
            <w:proofErr w:type="spellEnd"/>
            <w:r w:rsidRPr="00FF0793">
              <w:rPr>
                <w:sz w:val="22"/>
                <w:szCs w:val="22"/>
              </w:rPr>
              <w:t xml:space="preserve"> </w:t>
            </w:r>
            <w:proofErr w:type="spellStart"/>
            <w:r w:rsidRPr="00FF0793">
              <w:rPr>
                <w:sz w:val="22"/>
                <w:szCs w:val="22"/>
              </w:rPr>
              <w:t>00</w:t>
            </w:r>
            <w:proofErr w:type="spellEnd"/>
            <w:r w:rsidRPr="00FF079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b/>
                <w:bCs/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7058,4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 xml:space="preserve">000 01 05 02 00 </w:t>
            </w:r>
            <w:proofErr w:type="spellStart"/>
            <w:r w:rsidRPr="00FF0793">
              <w:rPr>
                <w:sz w:val="22"/>
                <w:szCs w:val="22"/>
              </w:rPr>
              <w:t>00</w:t>
            </w:r>
            <w:proofErr w:type="spellEnd"/>
            <w:r w:rsidRPr="00FF079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7058,4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7058,4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3893,7</w:t>
            </w:r>
          </w:p>
        </w:tc>
      </w:tr>
      <w:tr w:rsidR="00FF0793" w:rsidRPr="00FF0793" w:rsidTr="00A631C4">
        <w:tc>
          <w:tcPr>
            <w:tcW w:w="2830" w:type="dxa"/>
          </w:tcPr>
          <w:p w:rsidR="00FF0793" w:rsidRPr="00FF0793" w:rsidRDefault="00FF0793" w:rsidP="00A631C4">
            <w:pPr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02" w:type="dxa"/>
          </w:tcPr>
          <w:p w:rsidR="00FF0793" w:rsidRPr="00FF0793" w:rsidRDefault="00FF0793" w:rsidP="00A631C4">
            <w:pPr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7058,4</w:t>
            </w:r>
          </w:p>
        </w:tc>
        <w:tc>
          <w:tcPr>
            <w:tcW w:w="1137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3786,3</w:t>
            </w:r>
          </w:p>
        </w:tc>
        <w:tc>
          <w:tcPr>
            <w:tcW w:w="1134" w:type="dxa"/>
          </w:tcPr>
          <w:p w:rsidR="00FF0793" w:rsidRPr="00FF0793" w:rsidRDefault="00FF0793" w:rsidP="00A631C4">
            <w:pPr>
              <w:jc w:val="center"/>
              <w:rPr>
                <w:sz w:val="22"/>
                <w:szCs w:val="22"/>
              </w:rPr>
            </w:pPr>
            <w:r w:rsidRPr="00FF0793">
              <w:rPr>
                <w:sz w:val="22"/>
                <w:szCs w:val="22"/>
              </w:rPr>
              <w:t>3893,7</w:t>
            </w:r>
          </w:p>
        </w:tc>
      </w:tr>
    </w:tbl>
    <w:p w:rsidR="00FF0793" w:rsidRPr="00FF0793" w:rsidRDefault="00FF0793" w:rsidP="00FF0793">
      <w:pPr>
        <w:tabs>
          <w:tab w:val="left" w:pos="601"/>
        </w:tabs>
        <w:rPr>
          <w:sz w:val="22"/>
          <w:szCs w:val="22"/>
        </w:rPr>
      </w:pPr>
    </w:p>
    <w:p w:rsidR="00FF0793" w:rsidRDefault="00FF0793" w:rsidP="00354BC3">
      <w:pPr>
        <w:jc w:val="right"/>
        <w:rPr>
          <w:sz w:val="18"/>
          <w:szCs w:val="18"/>
        </w:rPr>
      </w:pPr>
    </w:p>
    <w:p w:rsidR="00FF0793" w:rsidRPr="00354BC3" w:rsidRDefault="00FF0793" w:rsidP="00354BC3">
      <w:pPr>
        <w:jc w:val="right"/>
        <w:rPr>
          <w:sz w:val="18"/>
          <w:szCs w:val="18"/>
        </w:rPr>
      </w:pPr>
    </w:p>
    <w:p w:rsidR="00913DCF" w:rsidRPr="0001072E" w:rsidRDefault="00913DCF" w:rsidP="00913DCF">
      <w:pPr>
        <w:tabs>
          <w:tab w:val="left" w:pos="3828"/>
        </w:tabs>
        <w:ind w:left="-142"/>
        <w:jc w:val="both"/>
      </w:pPr>
      <w:r>
        <w:rPr>
          <w:b/>
          <w:sz w:val="18"/>
          <w:szCs w:val="18"/>
        </w:rPr>
        <w:t xml:space="preserve"> </w:t>
      </w:r>
      <w:r w:rsidRPr="0001072E">
        <w:t>Верно: секретарь Совета депутатов</w:t>
      </w:r>
    </w:p>
    <w:p w:rsidR="00913DCF" w:rsidRPr="0001072E" w:rsidRDefault="00FF0793" w:rsidP="00913DCF">
      <w:pPr>
        <w:tabs>
          <w:tab w:val="left" w:pos="3828"/>
        </w:tabs>
        <w:ind w:left="-142"/>
        <w:jc w:val="both"/>
      </w:pPr>
      <w:r>
        <w:t xml:space="preserve"> </w:t>
      </w:r>
      <w:proofErr w:type="spellStart"/>
      <w:r w:rsidR="00913DCF" w:rsidRPr="0001072E">
        <w:t>Любимовского</w:t>
      </w:r>
      <w:proofErr w:type="spellEnd"/>
      <w:r w:rsidR="00913DCF" w:rsidRPr="0001072E">
        <w:t xml:space="preserve"> МО                                                                                                                                    </w:t>
      </w:r>
      <w:proofErr w:type="spellStart"/>
      <w:r w:rsidR="00913DCF" w:rsidRPr="0001072E">
        <w:t>Е.А.Шамина</w:t>
      </w:r>
      <w:proofErr w:type="spellEnd"/>
    </w:p>
    <w:p w:rsidR="00913DCF" w:rsidRDefault="00913DCF" w:rsidP="00913DCF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Pr="00A44465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sectPr w:rsidR="00354BC3" w:rsidRPr="00A44465" w:rsidSect="000E12B0">
      <w:pgSz w:w="11906" w:h="16838"/>
      <w:pgMar w:top="397" w:right="851" w:bottom="1134" w:left="1701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072E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12B0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203F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22B77"/>
    <w:rsid w:val="00234A4B"/>
    <w:rsid w:val="00243961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DBE"/>
    <w:rsid w:val="002A5F3A"/>
    <w:rsid w:val="002B1777"/>
    <w:rsid w:val="002C5607"/>
    <w:rsid w:val="002D0378"/>
    <w:rsid w:val="002D07D7"/>
    <w:rsid w:val="002D63EA"/>
    <w:rsid w:val="002F390F"/>
    <w:rsid w:val="003047AD"/>
    <w:rsid w:val="003140D9"/>
    <w:rsid w:val="0033387D"/>
    <w:rsid w:val="00337A48"/>
    <w:rsid w:val="00340CBA"/>
    <w:rsid w:val="00354BC3"/>
    <w:rsid w:val="00361058"/>
    <w:rsid w:val="00371C3F"/>
    <w:rsid w:val="00384C43"/>
    <w:rsid w:val="0039073B"/>
    <w:rsid w:val="003953F3"/>
    <w:rsid w:val="003A5263"/>
    <w:rsid w:val="003A5C43"/>
    <w:rsid w:val="003A6B2B"/>
    <w:rsid w:val="003C6023"/>
    <w:rsid w:val="003D3856"/>
    <w:rsid w:val="003F0673"/>
    <w:rsid w:val="0040378B"/>
    <w:rsid w:val="00404EBE"/>
    <w:rsid w:val="00405650"/>
    <w:rsid w:val="00405AC5"/>
    <w:rsid w:val="00410D9D"/>
    <w:rsid w:val="00416727"/>
    <w:rsid w:val="004251A4"/>
    <w:rsid w:val="00425D94"/>
    <w:rsid w:val="00427860"/>
    <w:rsid w:val="0043134A"/>
    <w:rsid w:val="00465B37"/>
    <w:rsid w:val="004708AC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327E"/>
    <w:rsid w:val="00557ED9"/>
    <w:rsid w:val="00562640"/>
    <w:rsid w:val="00586265"/>
    <w:rsid w:val="00590EBE"/>
    <w:rsid w:val="00593B1E"/>
    <w:rsid w:val="00596E00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1F2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207E"/>
    <w:rsid w:val="0066415C"/>
    <w:rsid w:val="0066648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E6516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841"/>
    <w:rsid w:val="00782A2D"/>
    <w:rsid w:val="007925E1"/>
    <w:rsid w:val="007A183E"/>
    <w:rsid w:val="007A7FD8"/>
    <w:rsid w:val="007B07E0"/>
    <w:rsid w:val="007B2C0A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26D15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13DCF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966AF"/>
    <w:rsid w:val="009C346A"/>
    <w:rsid w:val="009C4938"/>
    <w:rsid w:val="009C7CD4"/>
    <w:rsid w:val="009D4CE7"/>
    <w:rsid w:val="009D4D82"/>
    <w:rsid w:val="009F106C"/>
    <w:rsid w:val="009F3801"/>
    <w:rsid w:val="009F6CD6"/>
    <w:rsid w:val="00A047F5"/>
    <w:rsid w:val="00A05DAB"/>
    <w:rsid w:val="00A109F3"/>
    <w:rsid w:val="00A14F7E"/>
    <w:rsid w:val="00A16C8D"/>
    <w:rsid w:val="00A369C2"/>
    <w:rsid w:val="00A44465"/>
    <w:rsid w:val="00A578B8"/>
    <w:rsid w:val="00A62540"/>
    <w:rsid w:val="00A63D83"/>
    <w:rsid w:val="00A665A9"/>
    <w:rsid w:val="00A67AB2"/>
    <w:rsid w:val="00A71FFF"/>
    <w:rsid w:val="00A73EAC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1E1E"/>
    <w:rsid w:val="00B26EF4"/>
    <w:rsid w:val="00B30305"/>
    <w:rsid w:val="00B4339F"/>
    <w:rsid w:val="00B50FDC"/>
    <w:rsid w:val="00B538AD"/>
    <w:rsid w:val="00B54861"/>
    <w:rsid w:val="00B66273"/>
    <w:rsid w:val="00B66E8C"/>
    <w:rsid w:val="00B72A5B"/>
    <w:rsid w:val="00B75022"/>
    <w:rsid w:val="00B76BEE"/>
    <w:rsid w:val="00B81B31"/>
    <w:rsid w:val="00B81CFB"/>
    <w:rsid w:val="00B92B2C"/>
    <w:rsid w:val="00BA7931"/>
    <w:rsid w:val="00BB11A8"/>
    <w:rsid w:val="00BC5CB6"/>
    <w:rsid w:val="00BD37E8"/>
    <w:rsid w:val="00BD3A87"/>
    <w:rsid w:val="00BD3B2F"/>
    <w:rsid w:val="00BD4862"/>
    <w:rsid w:val="00BD6AB4"/>
    <w:rsid w:val="00BE654A"/>
    <w:rsid w:val="00BF21ED"/>
    <w:rsid w:val="00BF443F"/>
    <w:rsid w:val="00C0364B"/>
    <w:rsid w:val="00C0696A"/>
    <w:rsid w:val="00C110B7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480"/>
    <w:rsid w:val="00CE3AEE"/>
    <w:rsid w:val="00CE432C"/>
    <w:rsid w:val="00CE61BC"/>
    <w:rsid w:val="00CF0430"/>
    <w:rsid w:val="00CF4F7A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060B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D2EF9"/>
    <w:rsid w:val="00EE3093"/>
    <w:rsid w:val="00EE6699"/>
    <w:rsid w:val="00EF42A5"/>
    <w:rsid w:val="00EF66FE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0793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6F0A-AC63-46D5-8C31-4FC87CB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45747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2021-11-08T08:26:00Z</cp:lastPrinted>
  <dcterms:created xsi:type="dcterms:W3CDTF">2022-02-03T08:08:00Z</dcterms:created>
  <dcterms:modified xsi:type="dcterms:W3CDTF">2022-02-03T09:01:00Z</dcterms:modified>
</cp:coreProperties>
</file>